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c57f3e525d074545" /></Relationships>
</file>

<file path=word/document.xml><?xml version="1.0" encoding="utf-8"?>
<w:document xmlns:r="http://schemas.openxmlformats.org/officeDocument/2006/relationships" xmlns:w="http://schemas.openxmlformats.org/wordprocessingml/2006/main">
  <w:body>
    <w:p>
      <w:pPr>
        <w:spacing w:before="3600"/>
      </w:pPr>
      <w:r/>
    </w:p>
    <w:p>
      <w:pPr>
        <w:pBdr>
          <w:bottom w:val="single" w:color="d4a017" w:sz="24" w:space="10"/>
        </w:pBdr>
        <w:spacing w:after="200"/>
        <w:jc w:val="center"/>
      </w:pPr>
      <w:r>
        <w:rPr>
          <w:rFonts w:ascii="Calibri" w:hAnsi="Calibri"/>
          <w:b/>
          <w:color w:val="1a2744"/>
          <w:sz w:val="72"/>
        </w:rPr>
        <w:t>You've Been Served</w:t>
      </w:r>
    </w:p>
    <w:p>
      <w:pPr>
        <w:spacing w:after="400"/>
        <w:jc w:val="center"/>
      </w:pPr>
      <w:r>
        <w:rPr>
          <w:rFonts w:ascii="Calibri" w:hAnsi="Calibri"/>
          <w:color w:val="d4a017"/>
          <w:sz w:val="32"/>
        </w:rPr>
        <w:t>A Guide for Recipients in Oklahoma</w:t>
      </w:r>
    </w:p>
    <w:p>
      <w:pPr>
        <w:spacing w:after="600"/>
        <w:jc w:val="center"/>
      </w:pPr>
      <w:r>
        <w:rPr>
          <w:rFonts w:ascii="Calibri" w:hAnsi="Calibri"/>
          <w:color w:val="555555"/>
          <w:sz w:val="24"/>
        </w:rPr>
        <w:t>What to do, what to know, and where to get help</w:t>
      </w:r>
    </w:p>
    <w:p>
      <w:pPr>
        <w:shd w:val="clear" w:fill="f0f0f0"/>
        <w:spacing w:before="1200" w:after="200"/>
        <w:jc w:val="center"/>
      </w:pPr>
      <w:r>
        <w:rPr>
          <w:color w:val="2c2c2c"/>
          <w:sz w:val="22"/>
        </w:rPr>
        <w:t>Being served is serious, but it is not the end of the world.</w:t>
      </w:r>
    </w:p>
    <w:p>
      <w:pPr>
        <w:spacing w:after="2000"/>
        <w:jc w:val="center"/>
      </w:pPr>
      <w:r>
        <w:rPr>
          <w:color w:val="2c2c2c"/>
          <w:sz w:val="22"/>
        </w:rPr>
        <w:t>This guide will help you understand what happened and what to do next.</w:t>
      </w:r>
    </w:p>
    <w:p>
      <w:pPr>
        <w:spacing w:before="2400"/>
        <w:jc w:val="center"/>
      </w:pPr>
      <w:r>
        <w:rPr>
          <w:color w:val="888888"/>
          <w:sz w:val="20"/>
        </w:rPr>
        <w:t>Just Legal Solutions  |  (539) 367-6832  |  info@JustLegalSolutions.org</w:t>
      </w:r>
    </w:p>
    <w:p>
      <w:pPr>
        <w:sectPr>
          <w:type w:val="nextPage"/>
          <w:pgSz w:w="12240" w:h="15840"/>
          <w:pgMar w:top="1440" w:right="1440" w:bottom="1440" w:left="1440" w:header="720" w:footer="720"/>
        </w:sectPr>
      </w:pPr>
    </w:p>
    <w:p>
      <w:pPr>
        <w:pStyle w:val="Heading1"/>
      </w:pPr>
      <w:r>
        <w:t>What Just Happened?</w:t>
      </w:r>
    </w:p>
    <w:p>
      <w:r>
        <w:t>Someone just handed you papers. That is called being served. It means someone has started a legal case and the court requires you to be told about it. This is normal. It is how the legal system works.</w:t>
      </w:r>
    </w:p>
    <w:p>
      <w:pPr>
        <w:ind w:left="480" w:hanging="360"/>
      </w:pPr>
      <w:r>
        <w:rPr>
          <w:sz w:val="24"/>
        </w:rPr>
        <w:t>☐ Someone handed you papers directly, or left them with someone at your home</w:t>
      </w:r>
    </w:p>
    <w:p>
      <w:pPr>
        <w:ind w:left="480" w:hanging="360"/>
      </w:pPr>
      <w:r>
        <w:rPr>
          <w:sz w:val="24"/>
        </w:rPr>
        <w:t>☐ The papers include a Summons (a paper that tells you a court case has started)</w:t>
      </w:r>
    </w:p>
    <w:p>
      <w:pPr>
        <w:ind w:left="480" w:hanging="360"/>
      </w:pPr>
      <w:r>
        <w:rPr>
          <w:sz w:val="24"/>
        </w:rPr>
        <w:t>☐ The papers include a case number (write this down)</w:t>
      </w:r>
    </w:p>
    <w:p>
      <w:pPr>
        <w:ind w:left="480" w:hanging="360"/>
      </w:pPr>
      <w:r>
        <w:rPr>
          <w:sz w:val="24"/>
        </w:rPr>
        <w:t>☐ There is a court date or a deadline to respond</w:t>
      </w:r>
    </w:p>
    <w:p>
      <w:pPr>
        <w:ind w:left="480" w:hanging="360"/>
      </w:pPr>
      <w:r>
        <w:rPr>
          <w:sz w:val="24"/>
        </w:rPr>
        <w:t>☐ Your name appears on the papers (you are called the defendant or respondent)</w:t>
      </w:r>
    </w:p>
    <w:p>
      <w:pPr>
        <w:pStyle w:val="Heading1"/>
      </w:pPr>
      <w:r>
        <w:t>Understanding Your Papers</w:t>
      </w:r>
    </w:p>
    <w:p>
      <w:r>
        <w:t>You may receive different kinds of legal documents. Here is what each one means.</w:t>
      </w:r>
    </w:p>
    <w:tbl>
      <w:tblPr>
        <w:tblW w:w="5000" w:type="pct"/>
        <w:tblBorders>
          <w:top w:val="single" w:color="1a2744" w:sz="12"/>
          <w:left w:val="nil"/>
          <w:bottom w:val="single" w:color="1a2744" w:sz="12"/>
          <w:right w:val="nil"/>
          <w:insideH w:val="single" w:color="cccccc" w:sz="4"/>
          <w:insideV w:val="nil"/>
        </w:tblBorders>
      </w:tblPr>
      <w:tblGrid>
        <w:gridCol w:w="2000"/>
        <w:gridCol w:w="4000"/>
        <w:gridCol w:w="4000"/>
      </w:tblGrid>
      <w:tr>
        <w:trPr>
          <w:tblHeader/>
        </w:trPr>
        <w:tc>
          <w:tcPr>
            <w:tcW w:w="2000" w:type="dxa"/>
            <w:shd w:val="clear" w:fill="1a2744"/>
          </w:tcPr>
          <w:p>
            <w:pPr>
              <w:spacing w:before="60" w:after="60"/>
              <w:jc w:val="left"/>
            </w:pPr>
            <w:r>
              <w:rPr>
                <w:b/>
                <w:color w:val="FFFFFF"/>
                <w:sz w:val="22"/>
              </w:rPr>
              <w:t>Document</w:t>
            </w:r>
          </w:p>
        </w:tc>
        <w:tc>
          <w:tcPr>
            <w:tcW w:w="4000" w:type="dxa"/>
            <w:shd w:val="clear" w:fill="1a2744"/>
          </w:tcPr>
          <w:p>
            <w:pPr>
              <w:spacing w:before="60" w:after="60"/>
              <w:jc w:val="left"/>
            </w:pPr>
            <w:r>
              <w:rPr>
                <w:b/>
                <w:color w:val="FFFFFF"/>
                <w:sz w:val="22"/>
              </w:rPr>
              <w:t>What It Means</w:t>
            </w:r>
          </w:p>
        </w:tc>
        <w:tc>
          <w:tcPr>
            <w:tcW w:w="4000" w:type="dxa"/>
            <w:shd w:val="clear" w:fill="1a2744"/>
          </w:tcPr>
          <w:p>
            <w:pPr>
              <w:spacing w:before="60" w:after="60"/>
              <w:jc w:val="left"/>
            </w:pPr>
            <w:r>
              <w:rPr>
                <w:b/>
                <w:color w:val="FFFFFF"/>
                <w:sz w:val="22"/>
              </w:rPr>
              <w:t>What To Do</w:t>
            </w:r>
          </w:p>
        </w:tc>
      </w:tr>
      <w:tr>
        <w:tc>
          <w:tcPr>
            <w:tcW w:w="2000" w:type="dxa"/>
          </w:tcPr>
          <w:p>
            <w:pPr>
              <w:spacing w:before="40" w:after="40"/>
              <w:jc w:val="left"/>
            </w:pPr>
            <w:r>
              <w:rPr>
                <w:color w:val="2c2c2c"/>
                <w:sz w:val="22"/>
              </w:rPr>
              <w:t>Summons</w:t>
            </w:r>
          </w:p>
        </w:tc>
        <w:tc>
          <w:tcPr>
            <w:tcW w:w="4000" w:type="dxa"/>
          </w:tcPr>
          <w:p>
            <w:pPr>
              <w:spacing w:before="40" w:after="40"/>
              <w:jc w:val="left"/>
            </w:pPr>
            <w:r>
              <w:rPr>
                <w:color w:val="2c2c2c"/>
                <w:sz w:val="22"/>
              </w:rPr>
              <w:t>Tells you a court case has started and names you as a party</w:t>
            </w:r>
          </w:p>
        </w:tc>
        <w:tc>
          <w:tcPr>
            <w:tcW w:w="4000" w:type="dxa"/>
          </w:tcPr>
          <w:p>
            <w:pPr>
              <w:spacing w:before="40" w:after="40"/>
              <w:jc w:val="left"/>
            </w:pPr>
            <w:r>
              <w:rPr>
                <w:color w:val="2c2c2c"/>
                <w:sz w:val="22"/>
              </w:rPr>
              <w:t>Read it carefully. Note the deadline to respond.</w:t>
            </w:r>
          </w:p>
        </w:tc>
      </w:tr>
      <w:tr>
        <w:tc>
          <w:tcPr>
            <w:tcW w:w="2000" w:type="dxa"/>
            <w:shd w:val="clear" w:fill="f5f5f5"/>
          </w:tcPr>
          <w:p>
            <w:pPr>
              <w:spacing w:before="40" w:after="40"/>
              <w:jc w:val="left"/>
            </w:pPr>
            <w:r>
              <w:rPr>
                <w:color w:val="2c2c2c"/>
                <w:sz w:val="22"/>
              </w:rPr>
              <w:t>Petition / Complaint</w:t>
            </w:r>
          </w:p>
        </w:tc>
        <w:tc>
          <w:tcPr>
            <w:tcW w:w="4000" w:type="dxa"/>
            <w:shd w:val="clear" w:fill="f5f5f5"/>
          </w:tcPr>
          <w:p>
            <w:pPr>
              <w:spacing w:before="40" w:after="40"/>
              <w:jc w:val="left"/>
            </w:pPr>
            <w:r>
              <w:rPr>
                <w:color w:val="2c2c2c"/>
                <w:sz w:val="22"/>
              </w:rPr>
              <w:t>The legal document that explains why you are being sued and what the other party wants</w:t>
            </w:r>
          </w:p>
        </w:tc>
        <w:tc>
          <w:tcPr>
            <w:tcW w:w="4000" w:type="dxa"/>
            <w:shd w:val="clear" w:fill="f5f5f5"/>
          </w:tcPr>
          <w:p>
            <w:pPr>
              <w:spacing w:before="40" w:after="40"/>
              <w:jc w:val="left"/>
            </w:pPr>
            <w:r>
              <w:rPr>
                <w:color w:val="2c2c2c"/>
                <w:sz w:val="22"/>
              </w:rPr>
              <w:t>Read every page. This tells you what the case is about.</w:t>
            </w:r>
          </w:p>
        </w:tc>
      </w:tr>
      <w:tr>
        <w:tc>
          <w:tcPr>
            <w:tcW w:w="2000" w:type="dxa"/>
          </w:tcPr>
          <w:p>
            <w:pPr>
              <w:spacing w:before="40" w:after="40"/>
              <w:jc w:val="left"/>
            </w:pPr>
            <w:r>
              <w:rPr>
                <w:color w:val="2c2c2c"/>
                <w:sz w:val="22"/>
              </w:rPr>
              <w:t>Subpoena</w:t>
            </w:r>
          </w:p>
        </w:tc>
        <w:tc>
          <w:tcPr>
            <w:tcW w:w="4000" w:type="dxa"/>
          </w:tcPr>
          <w:p>
            <w:pPr>
              <w:spacing w:before="40" w:after="40"/>
              <w:jc w:val="left"/>
            </w:pPr>
            <w:r>
              <w:rPr>
                <w:color w:val="2c2c2c"/>
                <w:sz w:val="22"/>
              </w:rPr>
              <w:t>Orders you to appear in court or provide documents</w:t>
            </w:r>
          </w:p>
        </w:tc>
        <w:tc>
          <w:tcPr>
            <w:tcW w:w="4000" w:type="dxa"/>
          </w:tcPr>
          <w:p>
            <w:pPr>
              <w:spacing w:before="40" w:after="40"/>
              <w:jc w:val="left"/>
            </w:pPr>
            <w:r>
              <w:rPr>
                <w:color w:val="2c2c2c"/>
                <w:sz w:val="22"/>
              </w:rPr>
              <w:t>You must follow it or the court may punish you. (12 O.S. 2004.1)</w:t>
            </w:r>
          </w:p>
        </w:tc>
      </w:tr>
      <w:tr>
        <w:tc>
          <w:tcPr>
            <w:tcW w:w="2000" w:type="dxa"/>
            <w:shd w:val="clear" w:fill="f5f5f5"/>
          </w:tcPr>
          <w:p>
            <w:pPr>
              <w:spacing w:before="40" w:after="40"/>
              <w:jc w:val="left"/>
            </w:pPr>
            <w:r>
              <w:rPr>
                <w:color w:val="2c2c2c"/>
                <w:sz w:val="22"/>
              </w:rPr>
              <w:t>Writ</w:t>
            </w:r>
          </w:p>
        </w:tc>
        <w:tc>
          <w:tcPr>
            <w:tcW w:w="4000" w:type="dxa"/>
            <w:shd w:val="clear" w:fill="f5f5f5"/>
          </w:tcPr>
          <w:p>
            <w:pPr>
              <w:spacing w:before="40" w:after="40"/>
              <w:jc w:val="left"/>
            </w:pPr>
            <w:r>
              <w:rPr>
                <w:color w:val="2c2c2c"/>
                <w:sz w:val="22"/>
              </w:rPr>
              <w:t>A court order telling someone to do or stop doing something</w:t>
            </w:r>
          </w:p>
        </w:tc>
        <w:tc>
          <w:tcPr>
            <w:tcW w:w="4000" w:type="dxa"/>
            <w:shd w:val="clear" w:fill="f5f5f5"/>
          </w:tcPr>
          <w:p>
            <w:pPr>
              <w:spacing w:before="40" w:after="40"/>
              <w:jc w:val="left"/>
            </w:pPr>
            <w:r>
              <w:rPr>
                <w:color w:val="2c2c2c"/>
                <w:sz w:val="22"/>
              </w:rPr>
              <w:t>Read the order. It may have a deadline. Talk to a lawyer.</w:t>
            </w:r>
          </w:p>
        </w:tc>
      </w:tr>
      <w:tr>
        <w:tc>
          <w:tcPr>
            <w:tcW w:w="2000" w:type="dxa"/>
          </w:tcPr>
          <w:p>
            <w:pPr>
              <w:spacing w:before="40" w:after="40"/>
              <w:jc w:val="left"/>
            </w:pPr>
            <w:r>
              <w:rPr>
                <w:color w:val="2c2c2c"/>
                <w:sz w:val="22"/>
              </w:rPr>
              <w:t>Notice</w:t>
            </w:r>
          </w:p>
        </w:tc>
        <w:tc>
          <w:tcPr>
            <w:tcW w:w="4000" w:type="dxa"/>
          </w:tcPr>
          <w:p>
            <w:pPr>
              <w:spacing w:before="40" w:after="40"/>
              <w:jc w:val="left"/>
            </w:pPr>
            <w:r>
              <w:rPr>
                <w:color w:val="2c2c2c"/>
                <w:sz w:val="22"/>
              </w:rPr>
              <w:t>Tells you about a hearing, motion, or other court event</w:t>
            </w:r>
          </w:p>
        </w:tc>
        <w:tc>
          <w:tcPr>
            <w:tcW w:w="4000" w:type="dxa"/>
          </w:tcPr>
          <w:p>
            <w:pPr>
              <w:spacing w:before="40" w:after="40"/>
              <w:jc w:val="left"/>
            </w:pPr>
            <w:r>
              <w:rPr>
                <w:color w:val="2c2c2c"/>
                <w:sz w:val="22"/>
              </w:rPr>
              <w:t>Note the date and time. Show up or respond as required.</w:t>
            </w:r>
          </w:p>
        </w:tc>
      </w:tr>
    </w:tbl>
    <w:p>
      <w:pPr>
        <w:pStyle w:val="Heading1"/>
      </w:pPr>
      <w:r>
        <w:t>What Is a Process Server?</w:t>
      </w:r>
    </w:p>
    <w:p>
      <w:r>
        <w:t>A process server is a person trained and licensed by the state to deliver legal papers. They are NOT law enforcement. They cannot arrest you. They cannot force you to do anything. Their only job is to hand you the papers and then tell the court they did so.</w:t>
      </w:r>
    </w:p>
    <w:p>
      <w:r>
        <w:rPr>
          <w:b/>
        </w:rPr>
        <w:t>Process servers in Oklahoma must:</w:t>
      </w:r>
    </w:p>
    <w:p>
      <w:pPr>
        <w:ind w:left="720" w:hanging="360"/>
      </w:pPr>
      <w:r>
        <w:t>• Be at least 18 years old</w:t>
      </w:r>
    </w:p>
    <w:p>
      <w:pPr>
        <w:ind w:left="720" w:hanging="360"/>
      </w:pPr>
      <w:r>
        <w:t>• Be a resident of Oklahoma for at least 6 months</w:t>
      </w:r>
    </w:p>
    <w:p>
      <w:pPr>
        <w:ind w:left="720" w:hanging="360"/>
      </w:pPr>
      <w:r>
        <w:t>• Have a license issued by the court</w:t>
      </w:r>
    </w:p>
    <w:p>
      <w:pPr>
        <w:ind w:left="720" w:hanging="360"/>
      </w:pPr>
      <w:r>
        <w:t>• Carry a $5,000 bond for faithful performance</w:t>
      </w:r>
    </w:p>
    <w:p>
      <w:r>
        <w:t>Process servers must show their license when serving you. They must tell you they are a process server. They cannot carry a badge. They are officers of the court only for the purpose of delivering papers. (Source: 12 O.S. 158.1)</w:t>
      </w:r>
    </w:p>
    <w:p>
      <w:pPr>
        <w:pStyle w:val="Heading1"/>
      </w:pPr>
      <w:r>
        <w:t>Important Deadlines</w:t>
      </w:r>
    </w:p>
    <w:p>
      <w:r>
        <w:t>Deadlines matter. Missing a deadline can hurt your case. Here is what to know.</w:t>
      </w:r>
    </w:p>
    <w:tbl>
      <w:tblPr>
        <w:tblW w:w="5000" w:type="pct"/>
        <w:tblBorders>
          <w:top w:val="single" w:color="1a2744" w:sz="12"/>
          <w:left w:val="nil"/>
          <w:bottom w:val="single" w:color="1a2744" w:sz="12"/>
          <w:right w:val="nil"/>
          <w:insideH w:val="single" w:color="cccccc" w:sz="4"/>
          <w:insideV w:val="nil"/>
        </w:tblBorders>
      </w:tblPr>
      <w:tblGrid>
        <w:gridCol w:w="3000"/>
        <w:gridCol w:w="7000"/>
      </w:tblGrid>
      <w:tr>
        <w:trPr>
          <w:tblHeader/>
        </w:trPr>
        <w:tc>
          <w:tcPr>
            <w:tcW w:w="3000" w:type="dxa"/>
            <w:shd w:val="clear" w:fill="1a2744"/>
          </w:tcPr>
          <w:p>
            <w:pPr>
              <w:spacing w:before="60" w:after="60"/>
              <w:jc w:val="left"/>
            </w:pPr>
            <w:r>
              <w:rPr>
                <w:b/>
                <w:color w:val="FFFFFF"/>
                <w:sz w:val="22"/>
              </w:rPr>
              <w:t>When</w:t>
            </w:r>
          </w:p>
        </w:tc>
        <w:tc>
          <w:tcPr>
            <w:tcW w:w="7000" w:type="dxa"/>
            <w:shd w:val="clear" w:fill="1a2744"/>
          </w:tcPr>
          <w:p>
            <w:pPr>
              <w:spacing w:before="60" w:after="60"/>
              <w:jc w:val="left"/>
            </w:pPr>
            <w:r>
              <w:rPr>
                <w:b/>
                <w:color w:val="FFFFFF"/>
                <w:sz w:val="22"/>
              </w:rPr>
              <w:t>What Happens</w:t>
            </w:r>
          </w:p>
        </w:tc>
      </w:tr>
      <w:tr>
        <w:tc>
          <w:tcPr>
            <w:tcW w:w="3000" w:type="dxa"/>
          </w:tcPr>
          <w:p>
            <w:pPr>
              <w:spacing w:before="40" w:after="40"/>
              <w:jc w:val="left"/>
            </w:pPr>
            <w:r>
              <w:rPr>
                <w:color w:val="2c2c2c"/>
                <w:sz w:val="22"/>
              </w:rPr>
              <w:t>Day 0 (Today)</w:t>
            </w:r>
          </w:p>
        </w:tc>
        <w:tc>
          <w:tcPr>
            <w:tcW w:w="7000" w:type="dxa"/>
          </w:tcPr>
          <w:p>
            <w:pPr>
              <w:spacing w:before="40" w:after="40"/>
              <w:jc w:val="left"/>
            </w:pPr>
            <w:r>
              <w:rPr>
                <w:color w:val="2c2c2c"/>
                <w:sz w:val="22"/>
              </w:rPr>
              <w:t>You were served. The clock starts now. Keep all papers safe.</w:t>
            </w:r>
          </w:p>
        </w:tc>
      </w:tr>
      <w:tr>
        <w:tc>
          <w:tcPr>
            <w:tcW w:w="3000" w:type="dxa"/>
            <w:shd w:val="clear" w:fill="f5f5f5"/>
          </w:tcPr>
          <w:p>
            <w:pPr>
              <w:spacing w:before="40" w:after="40"/>
              <w:jc w:val="left"/>
            </w:pPr>
            <w:r>
              <w:rPr>
                <w:color w:val="2c2c2c"/>
                <w:sz w:val="22"/>
              </w:rPr>
              <w:t>Within 20 Days</w:t>
            </w:r>
          </w:p>
        </w:tc>
        <w:tc>
          <w:tcPr>
            <w:tcW w:w="7000" w:type="dxa"/>
            <w:shd w:val="clear" w:fill="f5f5f5"/>
          </w:tcPr>
          <w:p>
            <w:pPr>
              <w:spacing w:before="40" w:after="40"/>
              <w:jc w:val="left"/>
            </w:pPr>
            <w:r>
              <w:rPr>
                <w:color w:val="2c2c2c"/>
                <w:sz w:val="22"/>
              </w:rPr>
              <w:t>You must file a response with the court. This is called an Answer. (Rule 2)</w:t>
            </w:r>
          </w:p>
        </w:tc>
      </w:tr>
      <w:tr>
        <w:tc>
          <w:tcPr>
            <w:tcW w:w="3000" w:type="dxa"/>
          </w:tcPr>
          <w:p>
            <w:pPr>
              <w:spacing w:before="40" w:after="40"/>
              <w:jc w:val="left"/>
            </w:pPr>
            <w:r>
              <w:rPr>
                <w:color w:val="2c2c2c"/>
                <w:sz w:val="22"/>
              </w:rPr>
              <w:t>If You Miss 20 Days</w:t>
            </w:r>
          </w:p>
        </w:tc>
        <w:tc>
          <w:tcPr>
            <w:tcW w:w="7000" w:type="dxa"/>
          </w:tcPr>
          <w:p>
            <w:pPr>
              <w:spacing w:before="40" w:after="40"/>
              <w:jc w:val="left"/>
            </w:pPr>
            <w:r>
              <w:rPr>
                <w:color w:val="2c2c2c"/>
                <w:sz w:val="22"/>
              </w:rPr>
              <w:t>The other side may ask for a default judgment. That means they win without a trial.</w:t>
            </w:r>
          </w:p>
        </w:tc>
      </w:tr>
      <w:tr>
        <w:tc>
          <w:tcPr>
            <w:tcW w:w="3000" w:type="dxa"/>
            <w:shd w:val="clear" w:fill="f5f5f5"/>
          </w:tcPr>
          <w:p>
            <w:pPr>
              <w:spacing w:before="40" w:after="40"/>
              <w:jc w:val="left"/>
            </w:pPr>
            <w:r>
              <w:rPr>
                <w:color w:val="2c2c2c"/>
                <w:sz w:val="22"/>
              </w:rPr>
              <w:t>Court Date (if listed)</w:t>
            </w:r>
          </w:p>
        </w:tc>
        <w:tc>
          <w:tcPr>
            <w:tcW w:w="7000" w:type="dxa"/>
            <w:shd w:val="clear" w:fill="f5f5f5"/>
          </w:tcPr>
          <w:p>
            <w:pPr>
              <w:spacing w:before="40" w:after="40"/>
              <w:jc w:val="left"/>
            </w:pPr>
            <w:r>
              <w:rPr>
                <w:color w:val="2c2c2c"/>
                <w:sz w:val="22"/>
              </w:rPr>
              <w:t>You must appear in court on this date. Bring all your papers.</w:t>
            </w:r>
          </w:p>
        </w:tc>
      </w:tr>
      <w:tr>
        <w:tc>
          <w:tcPr>
            <w:tcW w:w="3000" w:type="dxa"/>
          </w:tcPr>
          <w:p>
            <w:pPr>
              <w:spacing w:before="40" w:after="40"/>
              <w:jc w:val="left"/>
            </w:pPr>
            <w:r>
              <w:rPr>
                <w:color w:val="2c2c2c"/>
                <w:sz w:val="22"/>
              </w:rPr>
              <w:t>If You Do Nothing</w:t>
            </w:r>
          </w:p>
        </w:tc>
        <w:tc>
          <w:tcPr>
            <w:tcW w:w="7000" w:type="dxa"/>
          </w:tcPr>
          <w:p>
            <w:pPr>
              <w:spacing w:before="40" w:after="40"/>
              <w:jc w:val="left"/>
            </w:pPr>
            <w:r>
              <w:rPr>
                <w:color w:val="2c2c2c"/>
                <w:sz w:val="22"/>
              </w:rPr>
              <w:t>The court may enter a judgment against you. Your wages or property could be affected.</w:t>
            </w:r>
          </w:p>
        </w:tc>
      </w:tr>
    </w:tbl>
    <w:p>
      <w:pPr>
        <w:pStyle w:val="Heading1"/>
      </w:pPr>
      <w:r>
        <w:t>Your Options</w:t>
      </w:r>
    </w:p>
    <w:p>
      <w:r>
        <w:t>You have choices. Each option has different results. Read this table carefully.</w:t>
      </w:r>
    </w:p>
    <w:tbl>
      <w:tblPr>
        <w:tblW w:w="5000" w:type="pct"/>
        <w:tblBorders>
          <w:top w:val="single" w:color="1a2744" w:sz="12"/>
          <w:left w:val="nil"/>
          <w:bottom w:val="single" w:color="1a2744" w:sz="12"/>
          <w:right w:val="nil"/>
          <w:insideH w:val="single" w:color="cccccc" w:sz="4"/>
          <w:insideV w:val="nil"/>
        </w:tblBorders>
      </w:tblPr>
      <w:tblGrid>
        <w:gridCol w:w="2200"/>
        <w:gridCol w:w="4000"/>
        <w:gridCol w:w="3800"/>
      </w:tblGrid>
      <w:tr>
        <w:trPr>
          <w:tblHeader/>
        </w:trPr>
        <w:tc>
          <w:tcPr>
            <w:tcW w:w="2200" w:type="dxa"/>
            <w:shd w:val="clear" w:fill="1a2744"/>
          </w:tcPr>
          <w:p>
            <w:pPr>
              <w:spacing w:before="60" w:after="60"/>
              <w:jc w:val="left"/>
            </w:pPr>
            <w:r>
              <w:rPr>
                <w:b/>
                <w:color w:val="FFFFFF"/>
                <w:sz w:val="22"/>
              </w:rPr>
              <w:t>Option</w:t>
            </w:r>
          </w:p>
        </w:tc>
        <w:tc>
          <w:tcPr>
            <w:tcW w:w="4000" w:type="dxa"/>
            <w:shd w:val="clear" w:fill="1a2744"/>
          </w:tcPr>
          <w:p>
            <w:pPr>
              <w:spacing w:before="60" w:after="60"/>
              <w:jc w:val="left"/>
            </w:pPr>
            <w:r>
              <w:rPr>
                <w:b/>
                <w:color w:val="FFFFFF"/>
                <w:sz w:val="22"/>
              </w:rPr>
              <w:t>What It Means</w:t>
            </w:r>
          </w:p>
        </w:tc>
        <w:tc>
          <w:tcPr>
            <w:tcW w:w="3800" w:type="dxa"/>
            <w:shd w:val="clear" w:fill="1a2744"/>
          </w:tcPr>
          <w:p>
            <w:pPr>
              <w:spacing w:before="60" w:after="60"/>
              <w:jc w:val="left"/>
            </w:pPr>
            <w:r>
              <w:rPr>
                <w:b/>
                <w:color w:val="FFFFFF"/>
                <w:sz w:val="22"/>
              </w:rPr>
              <w:t>Result</w:t>
            </w:r>
          </w:p>
        </w:tc>
      </w:tr>
      <w:tr>
        <w:tc>
          <w:tcPr>
            <w:tcW w:w="2200" w:type="dxa"/>
          </w:tcPr>
          <w:p>
            <w:pPr>
              <w:spacing w:before="40" w:after="40"/>
              <w:jc w:val="left"/>
            </w:pPr>
            <w:r>
              <w:rPr>
                <w:color w:val="2c2c2c"/>
                <w:sz w:val="22"/>
              </w:rPr>
              <w:t>Hire a Lawyer</w:t>
            </w:r>
          </w:p>
        </w:tc>
        <w:tc>
          <w:tcPr>
            <w:tcW w:w="4000" w:type="dxa"/>
          </w:tcPr>
          <w:p>
            <w:pPr>
              <w:spacing w:before="40" w:after="40"/>
              <w:jc w:val="left"/>
            </w:pPr>
            <w:r>
              <w:rPr>
                <w:color w:val="2c2c2c"/>
                <w:sz w:val="22"/>
              </w:rPr>
              <w:t>A lawyer handles the case for you and speaks for you in court</w:t>
            </w:r>
          </w:p>
        </w:tc>
        <w:tc>
          <w:tcPr>
            <w:tcW w:w="3800" w:type="dxa"/>
          </w:tcPr>
          <w:p>
            <w:pPr>
              <w:spacing w:before="40" w:after="40"/>
              <w:jc w:val="left"/>
            </w:pPr>
            <w:r>
              <w:rPr>
                <w:color w:val="2c2c2c"/>
                <w:sz w:val="22"/>
              </w:rPr>
              <w:t>Best protection. You have someone who knows the law on your side.</w:t>
            </w:r>
          </w:p>
        </w:tc>
      </w:tr>
      <w:tr>
        <w:tc>
          <w:tcPr>
            <w:tcW w:w="2200" w:type="dxa"/>
            <w:shd w:val="clear" w:fill="f5f5f5"/>
          </w:tcPr>
          <w:p>
            <w:pPr>
              <w:spacing w:before="40" w:after="40"/>
              <w:jc w:val="left"/>
            </w:pPr>
            <w:r>
              <w:rPr>
                <w:color w:val="2c2c2c"/>
                <w:sz w:val="22"/>
              </w:rPr>
              <w:t>Respond Yourself</w:t>
            </w:r>
          </w:p>
        </w:tc>
        <w:tc>
          <w:tcPr>
            <w:tcW w:w="4000" w:type="dxa"/>
            <w:shd w:val="clear" w:fill="f5f5f5"/>
          </w:tcPr>
          <w:p>
            <w:pPr>
              <w:spacing w:before="40" w:after="40"/>
              <w:jc w:val="left"/>
            </w:pPr>
            <w:r>
              <w:rPr>
                <w:color w:val="2c2c2c"/>
                <w:sz w:val="22"/>
              </w:rPr>
              <w:t>You file your own Answer with the court within 20 days</w:t>
            </w:r>
          </w:p>
        </w:tc>
        <w:tc>
          <w:tcPr>
            <w:tcW w:w="3800" w:type="dxa"/>
            <w:shd w:val="clear" w:fill="f5f5f5"/>
          </w:tcPr>
          <w:p>
            <w:pPr>
              <w:spacing w:before="40" w:after="40"/>
              <w:jc w:val="left"/>
            </w:pPr>
            <w:r>
              <w:rPr>
                <w:color w:val="2c2c2c"/>
                <w:sz w:val="22"/>
              </w:rPr>
              <w:t>You stay in control of the case. The court will hear your side.</w:t>
            </w:r>
          </w:p>
        </w:tc>
      </w:tr>
      <w:tr>
        <w:tc>
          <w:tcPr>
            <w:tcW w:w="2200" w:type="dxa"/>
          </w:tcPr>
          <w:p>
            <w:pPr>
              <w:spacing w:before="40" w:after="40"/>
              <w:jc w:val="left"/>
            </w:pPr>
            <w:r>
              <w:rPr>
                <w:color w:val="2c2c2c"/>
                <w:sz w:val="22"/>
              </w:rPr>
              <w:t>Seek Legal Aid</w:t>
            </w:r>
          </w:p>
        </w:tc>
        <w:tc>
          <w:tcPr>
            <w:tcW w:w="4000" w:type="dxa"/>
          </w:tcPr>
          <w:p>
            <w:pPr>
              <w:spacing w:before="40" w:after="40"/>
              <w:jc w:val="left"/>
            </w:pPr>
            <w:r>
              <w:rPr>
                <w:color w:val="2c2c2c"/>
                <w:sz w:val="22"/>
              </w:rPr>
              <w:t>Free or low-cost legal help for people who qualify</w:t>
            </w:r>
          </w:p>
        </w:tc>
        <w:tc>
          <w:tcPr>
            <w:tcW w:w="3800" w:type="dxa"/>
          </w:tcPr>
          <w:p>
            <w:pPr>
              <w:spacing w:before="40" w:after="40"/>
              <w:jc w:val="left"/>
            </w:pPr>
            <w:r>
              <w:rPr>
                <w:color w:val="2c2c2c"/>
                <w:sz w:val="22"/>
              </w:rPr>
              <w:t>You get help without the cost. Call Legal Aid Services of Oklahoma.</w:t>
            </w:r>
          </w:p>
        </w:tc>
      </w:tr>
      <w:tr>
        <w:tc>
          <w:tcPr>
            <w:tcW w:w="2200" w:type="dxa"/>
            <w:shd w:val="clear" w:fill="f5f5f5"/>
          </w:tcPr>
          <w:p>
            <w:pPr>
              <w:spacing w:before="40" w:after="40"/>
              <w:jc w:val="left"/>
            </w:pPr>
            <w:r>
              <w:rPr>
                <w:color w:val="2c2c2c"/>
                <w:sz w:val="22"/>
              </w:rPr>
              <w:t>Negotiate</w:t>
            </w:r>
          </w:p>
        </w:tc>
        <w:tc>
          <w:tcPr>
            <w:tcW w:w="4000" w:type="dxa"/>
            <w:shd w:val="clear" w:fill="f5f5f5"/>
          </w:tcPr>
          <w:p>
            <w:pPr>
              <w:spacing w:before="40" w:after="40"/>
              <w:jc w:val="left"/>
            </w:pPr>
            <w:r>
              <w:rPr>
                <w:color w:val="2c2c2c"/>
                <w:sz w:val="22"/>
              </w:rPr>
              <w:t>You talk to the other side and try to reach an agreement</w:t>
            </w:r>
          </w:p>
        </w:tc>
        <w:tc>
          <w:tcPr>
            <w:tcW w:w="3800" w:type="dxa"/>
            <w:shd w:val="clear" w:fill="f5f5f5"/>
          </w:tcPr>
          <w:p>
            <w:pPr>
              <w:spacing w:before="40" w:after="40"/>
              <w:jc w:val="left"/>
            </w:pPr>
            <w:r>
              <w:rPr>
                <w:color w:val="2c2c2c"/>
                <w:sz w:val="22"/>
              </w:rPr>
              <w:t>Can save time and money. Get any agreement in writing.</w:t>
            </w:r>
          </w:p>
        </w:tc>
      </w:tr>
      <w:tr>
        <w:tc>
          <w:tcPr>
            <w:tcW w:w="2200" w:type="dxa"/>
          </w:tcPr>
          <w:p>
            <w:pPr>
              <w:spacing w:before="40" w:after="40"/>
              <w:jc w:val="left"/>
            </w:pPr>
            <w:r>
              <w:rPr>
                <w:color w:val="2c2c2c"/>
                <w:sz w:val="22"/>
              </w:rPr>
              <w:t>Do Nothing</w:t>
            </w:r>
          </w:p>
        </w:tc>
        <w:tc>
          <w:tcPr>
            <w:tcW w:w="4000" w:type="dxa"/>
          </w:tcPr>
          <w:p>
            <w:pPr>
              <w:spacing w:before="40" w:after="40"/>
              <w:jc w:val="left"/>
            </w:pPr>
            <w:r>
              <w:rPr>
                <w:color w:val="2c2c2c"/>
                <w:sz w:val="22"/>
              </w:rPr>
              <w:t>Ignore the papers and miss the deadline</w:t>
            </w:r>
          </w:p>
        </w:tc>
        <w:tc>
          <w:tcPr>
            <w:tcW w:w="3800" w:type="dxa"/>
          </w:tcPr>
          <w:p>
            <w:pPr>
              <w:spacing w:before="40" w:after="40"/>
              <w:jc w:val="left"/>
            </w:pPr>
            <w:r>
              <w:rPr>
                <w:color w:val="2c2c2c"/>
                <w:sz w:val="22"/>
              </w:rPr>
              <w:t>The other side wins by default. Your wages or property may be taken.</w:t>
            </w:r>
          </w:p>
        </w:tc>
      </w:tr>
    </w:tbl>
    <w:p>
      <w:pPr>
        <w:pStyle w:val="Heading1"/>
      </w:pPr>
      <w:r>
        <w:t>Common Questions</w:t>
      </w:r>
    </w:p>
    <w:p>
      <w:pPr>
        <w:spacing w:after="160"/>
        <w:ind w:left="240"/>
      </w:pPr>
      <w:r>
        <w:rPr>
          <w:b/>
          <w:color w:val="1a2744"/>
          <w:sz w:val="24"/>
        </w:rPr>
        <w:t>☐ Is this real? </w:t>
      </w:r>
      <w:r>
        <w:rPr>
          <w:sz w:val="24"/>
        </w:rPr>
        <w:t>Yes. If the papers have a case number and court name, they are real court papers.</w:t>
      </w:r>
    </w:p>
    <w:p>
      <w:pPr>
        <w:spacing w:after="160"/>
        <w:ind w:left="240"/>
      </w:pPr>
      <w:r>
        <w:rPr>
          <w:b/>
          <w:color w:val="1a2744"/>
          <w:sz w:val="24"/>
        </w:rPr>
        <w:t>☐ Do I have to sign? </w:t>
      </w:r>
      <w:r>
        <w:rPr>
          <w:sz w:val="24"/>
        </w:rPr>
        <w:t>No. Signing only proves you received the papers. It does not mean you agree.</w:t>
      </w:r>
    </w:p>
    <w:p>
      <w:pPr>
        <w:spacing w:after="160"/>
        <w:ind w:left="240"/>
      </w:pPr>
      <w:r>
        <w:rPr>
          <w:b/>
          <w:color w:val="1a2744"/>
          <w:sz w:val="24"/>
        </w:rPr>
        <w:t>☐ Can I refuse? </w:t>
      </w:r>
      <w:r>
        <w:rPr>
          <w:sz w:val="24"/>
        </w:rPr>
        <w:t>You can try, but service still counts even if you refuse. (12 O.S. 2004)</w:t>
      </w:r>
    </w:p>
    <w:p>
      <w:pPr>
        <w:spacing w:after="160"/>
        <w:ind w:left="240"/>
      </w:pPr>
      <w:r>
        <w:rPr>
          <w:b/>
          <w:color w:val="1a2744"/>
          <w:sz w:val="24"/>
        </w:rPr>
        <w:t>☐ What if I throw it away? </w:t>
      </w:r>
      <w:r>
        <w:rPr>
          <w:sz w:val="24"/>
        </w:rPr>
        <w:t>The case still goes on. You just will not know what is happening.</w:t>
      </w:r>
    </w:p>
    <w:p>
      <w:pPr>
        <w:spacing w:after="160"/>
        <w:ind w:left="240"/>
      </w:pPr>
      <w:r>
        <w:rPr>
          <w:b/>
          <w:color w:val="1a2744"/>
          <w:sz w:val="24"/>
        </w:rPr>
        <w:t>☐ Can they come back? </w:t>
      </w:r>
      <w:r>
        <w:rPr>
          <w:sz w:val="24"/>
        </w:rPr>
        <w:t>Usually no. One valid service is enough.</w:t>
      </w:r>
    </w:p>
    <w:p>
      <w:pPr>
        <w:spacing w:after="160"/>
        <w:ind w:left="240"/>
      </w:pPr>
      <w:r>
        <w:rPr>
          <w:b/>
          <w:color w:val="1a2744"/>
          <w:sz w:val="24"/>
        </w:rPr>
        <w:t>☐ Will I go to jail? </w:t>
      </w:r>
      <w:r>
        <w:rPr>
          <w:sz w:val="24"/>
        </w:rPr>
        <w:t>No. Being served is not a crime. It is just delivery of papers.</w:t>
      </w:r>
    </w:p>
    <w:p>
      <w:pPr>
        <w:spacing w:after="160"/>
        <w:ind w:left="240"/>
      </w:pPr>
      <w:r>
        <w:rPr>
          <w:b/>
          <w:color w:val="1a2744"/>
          <w:sz w:val="24"/>
        </w:rPr>
        <w:t>☐ Can I be served at work? </w:t>
      </w:r>
      <w:r>
        <w:rPr>
          <w:sz w:val="24"/>
        </w:rPr>
        <w:t>Yes. Process servers can serve you at work, home, or in public.</w:t>
      </w:r>
    </w:p>
    <w:p>
      <w:pPr>
        <w:pStyle w:val="Heading1"/>
      </w:pPr>
      <w:r>
        <w:t>Myths vs. Reality</w:t>
      </w:r>
    </w:p>
    <w:p>
      <w:r>
        <w:t>Many people have wrong ideas about being served. Here are the facts.</w:t>
      </w:r>
    </w:p>
    <w:tbl>
      <w:tblPr>
        <w:tblW w:w="5000" w:type="pct"/>
        <w:tblBorders>
          <w:top w:val="single" w:color="1a2744" w:sz="12"/>
          <w:left w:val="nil"/>
          <w:bottom w:val="single" w:color="1a2744" w:sz="12"/>
          <w:right w:val="nil"/>
          <w:insideH w:val="single" w:color="cccccc" w:sz="4"/>
          <w:insideV w:val="nil"/>
        </w:tblBorders>
      </w:tblPr>
      <w:tblGrid>
        <w:gridCol w:w="5000"/>
        <w:gridCol w:w="5000"/>
      </w:tblGrid>
      <w:tr>
        <w:trPr>
          <w:tblHeader/>
        </w:trPr>
        <w:tc>
          <w:tcPr>
            <w:tcW w:w="5000" w:type="dxa"/>
            <w:shd w:val="clear" w:fill="1a2744"/>
          </w:tcPr>
          <w:p>
            <w:pPr>
              <w:spacing w:before="60" w:after="60"/>
              <w:jc w:val="left"/>
            </w:pPr>
            <w:r>
              <w:rPr>
                <w:b/>
                <w:color w:val="FFFFFF"/>
                <w:sz w:val="22"/>
              </w:rPr>
              <w:t>Myth (Wrong Idea)</w:t>
            </w:r>
          </w:p>
        </w:tc>
        <w:tc>
          <w:tcPr>
            <w:tcW w:w="5000" w:type="dxa"/>
            <w:shd w:val="clear" w:fill="1a2744"/>
          </w:tcPr>
          <w:p>
            <w:pPr>
              <w:spacing w:before="60" w:after="60"/>
              <w:jc w:val="left"/>
            </w:pPr>
            <w:r>
              <w:rPr>
                <w:b/>
                <w:color w:val="FFFFFF"/>
                <w:sz w:val="22"/>
              </w:rPr>
              <w:t>Reality (The Truth)</w:t>
            </w:r>
          </w:p>
        </w:tc>
      </w:tr>
      <w:tr>
        <w:tc>
          <w:tcPr>
            <w:tcW w:w="5000" w:type="dxa"/>
          </w:tcPr>
          <w:p>
            <w:pPr>
              <w:spacing w:before="40" w:after="40"/>
              <w:jc w:val="left"/>
            </w:pPr>
            <w:r>
              <w:rPr>
                <w:color w:val="2c2c2c"/>
                <w:sz w:val="22"/>
              </w:rPr>
              <w:t>If I do not touch the papers, it does not count</w:t>
            </w:r>
          </w:p>
        </w:tc>
        <w:tc>
          <w:tcPr>
            <w:tcW w:w="5000" w:type="dxa"/>
          </w:tcPr>
          <w:p>
            <w:pPr>
              <w:spacing w:before="40" w:after="40"/>
              <w:jc w:val="left"/>
            </w:pPr>
            <w:r>
              <w:rPr>
                <w:color w:val="2c2c2c"/>
                <w:sz w:val="22"/>
              </w:rPr>
              <w:t>Service still counts even if you refuse to take the papers</w:t>
            </w:r>
          </w:p>
        </w:tc>
      </w:tr>
      <w:tr>
        <w:tc>
          <w:tcPr>
            <w:tcW w:w="5000" w:type="dxa"/>
            <w:shd w:val="clear" w:fill="f5f5f5"/>
          </w:tcPr>
          <w:p>
            <w:pPr>
              <w:spacing w:before="40" w:after="40"/>
              <w:jc w:val="left"/>
            </w:pPr>
            <w:r>
              <w:rPr>
                <w:color w:val="2c2c2c"/>
                <w:sz w:val="22"/>
              </w:rPr>
              <w:t>A process server is a police officer</w:t>
            </w:r>
          </w:p>
        </w:tc>
        <w:tc>
          <w:tcPr>
            <w:tcW w:w="5000" w:type="dxa"/>
            <w:shd w:val="clear" w:fill="f5f5f5"/>
          </w:tcPr>
          <w:p>
            <w:pPr>
              <w:spacing w:before="40" w:after="40"/>
              <w:jc w:val="left"/>
            </w:pPr>
            <w:r>
              <w:rPr>
                <w:color w:val="2c2c2c"/>
                <w:sz w:val="22"/>
              </w:rPr>
              <w:t>Process servers are not police. They cannot arrest you</w:t>
            </w:r>
          </w:p>
        </w:tc>
      </w:tr>
      <w:tr>
        <w:tc>
          <w:tcPr>
            <w:tcW w:w="5000" w:type="dxa"/>
          </w:tcPr>
          <w:p>
            <w:pPr>
              <w:spacing w:before="40" w:after="40"/>
              <w:jc w:val="left"/>
            </w:pPr>
            <w:r>
              <w:rPr>
                <w:color w:val="2c2c2c"/>
                <w:sz w:val="22"/>
              </w:rPr>
              <w:t>I can go to jail for being served</w:t>
            </w:r>
          </w:p>
        </w:tc>
        <w:tc>
          <w:tcPr>
            <w:tcW w:w="5000" w:type="dxa"/>
          </w:tcPr>
          <w:p>
            <w:pPr>
              <w:spacing w:before="40" w:after="40"/>
              <w:jc w:val="left"/>
            </w:pPr>
            <w:r>
              <w:rPr>
                <w:color w:val="2c2c2c"/>
                <w:sz w:val="22"/>
              </w:rPr>
              <w:t>Being served is not a crime. It is just paper delivery</w:t>
            </w:r>
          </w:p>
        </w:tc>
      </w:tr>
      <w:tr>
        <w:tc>
          <w:tcPr>
            <w:tcW w:w="5000" w:type="dxa"/>
            <w:shd w:val="clear" w:fill="f5f5f5"/>
          </w:tcPr>
          <w:p>
            <w:pPr>
              <w:spacing w:before="40" w:after="40"/>
              <w:jc w:val="left"/>
            </w:pPr>
            <w:r>
              <w:rPr>
                <w:color w:val="2c2c2c"/>
                <w:sz w:val="22"/>
              </w:rPr>
              <w:t>If I ignore it, the case goes away</w:t>
            </w:r>
          </w:p>
        </w:tc>
        <w:tc>
          <w:tcPr>
            <w:tcW w:w="5000" w:type="dxa"/>
            <w:shd w:val="clear" w:fill="f5f5f5"/>
          </w:tcPr>
          <w:p>
            <w:pPr>
              <w:spacing w:before="40" w:after="40"/>
              <w:jc w:val="left"/>
            </w:pPr>
            <w:r>
              <w:rPr>
                <w:color w:val="2c2c2c"/>
                <w:sz w:val="22"/>
              </w:rPr>
              <w:t>The case continues without you. The other side can win by default</w:t>
            </w:r>
          </w:p>
        </w:tc>
      </w:tr>
      <w:tr>
        <w:tc>
          <w:tcPr>
            <w:tcW w:w="5000" w:type="dxa"/>
          </w:tcPr>
          <w:p>
            <w:pPr>
              <w:spacing w:before="40" w:after="40"/>
              <w:jc w:val="left"/>
            </w:pPr>
            <w:r>
              <w:rPr>
                <w:color w:val="2c2c2c"/>
                <w:sz w:val="22"/>
              </w:rPr>
              <w:t>I have to sign or it is not valid</w:t>
            </w:r>
          </w:p>
        </w:tc>
        <w:tc>
          <w:tcPr>
            <w:tcW w:w="5000" w:type="dxa"/>
          </w:tcPr>
          <w:p>
            <w:pPr>
              <w:spacing w:before="40" w:after="40"/>
              <w:jc w:val="left"/>
            </w:pPr>
            <w:r>
              <w:rPr>
                <w:color w:val="2c2c2c"/>
                <w:sz w:val="22"/>
              </w:rPr>
              <w:t>You do not have to sign. Service is still valid</w:t>
            </w:r>
          </w:p>
        </w:tc>
      </w:tr>
      <w:tr>
        <w:tc>
          <w:tcPr>
            <w:tcW w:w="5000" w:type="dxa"/>
            <w:shd w:val="clear" w:fill="f5f5f5"/>
          </w:tcPr>
          <w:p>
            <w:pPr>
              <w:spacing w:before="40" w:after="40"/>
              <w:jc w:val="left"/>
            </w:pPr>
            <w:r>
              <w:rPr>
                <w:color w:val="2c2c2c"/>
                <w:sz w:val="22"/>
              </w:rPr>
              <w:t>I can only be served at home</w:t>
            </w:r>
          </w:p>
        </w:tc>
        <w:tc>
          <w:tcPr>
            <w:tcW w:w="5000" w:type="dxa"/>
            <w:shd w:val="clear" w:fill="f5f5f5"/>
          </w:tcPr>
          <w:p>
            <w:pPr>
              <w:spacing w:before="40" w:after="40"/>
              <w:jc w:val="left"/>
            </w:pPr>
            <w:r>
              <w:rPr>
                <w:color w:val="2c2c2c"/>
                <w:sz w:val="22"/>
              </w:rPr>
              <w:t>You can be served at work, home, or in public places</w:t>
            </w:r>
          </w:p>
        </w:tc>
      </w:tr>
      <w:tr>
        <w:tc>
          <w:tcPr>
            <w:tcW w:w="5000" w:type="dxa"/>
          </w:tcPr>
          <w:p>
            <w:pPr>
              <w:spacing w:before="40" w:after="40"/>
              <w:jc w:val="left"/>
            </w:pPr>
            <w:r>
              <w:rPr>
                <w:color w:val="2c2c2c"/>
                <w:sz w:val="22"/>
              </w:rPr>
              <w:t>The 20-day deadline starts when the case was filed</w:t>
            </w:r>
          </w:p>
        </w:tc>
        <w:tc>
          <w:tcPr>
            <w:tcW w:w="5000" w:type="dxa"/>
          </w:tcPr>
          <w:p>
            <w:pPr>
              <w:spacing w:before="40" w:after="40"/>
              <w:jc w:val="left"/>
            </w:pPr>
            <w:r>
              <w:rPr>
                <w:color w:val="2c2c2c"/>
                <w:sz w:val="22"/>
              </w:rPr>
              <w:t>The 20 days starts on the day you were served, not when filed</w:t>
            </w:r>
          </w:p>
        </w:tc>
      </w:tr>
    </w:tbl>
    <w:p>
      <w:pPr>
        <w:pStyle w:val="Heading1"/>
      </w:pPr>
      <w:r>
        <w:t>Where to Get Help</w:t>
      </w:r>
    </w:p>
    <w:p>
      <w:r>
        <w:t>You do not have to face this alone. Here are places that can help.</w:t>
      </w:r>
    </w:p>
    <w:tbl>
      <w:tblPr>
        <w:tblW w:w="5000" w:type="pct"/>
        <w:tblBorders>
          <w:top w:val="single" w:color="1a2744" w:sz="12"/>
          <w:left w:val="nil"/>
          <w:bottom w:val="single" w:color="1a2744" w:sz="12"/>
          <w:right w:val="nil"/>
          <w:insideH w:val="single" w:color="cccccc" w:sz="4"/>
          <w:insideV w:val="nil"/>
        </w:tblBorders>
      </w:tblPr>
      <w:tblGrid>
        <w:gridCol w:w="3000"/>
        <w:gridCol w:w="3500"/>
        <w:gridCol w:w="3500"/>
      </w:tblGrid>
      <w:tr>
        <w:trPr>
          <w:tblHeader/>
        </w:trPr>
        <w:tc>
          <w:tcPr>
            <w:tcW w:w="3000" w:type="dxa"/>
            <w:shd w:val="clear" w:fill="1a2744"/>
          </w:tcPr>
          <w:p>
            <w:pPr>
              <w:spacing w:before="60" w:after="60"/>
              <w:jc w:val="left"/>
            </w:pPr>
            <w:r>
              <w:rPr>
                <w:b/>
                <w:color w:val="FFFFFF"/>
                <w:sz w:val="22"/>
              </w:rPr>
              <w:t>Organization</w:t>
            </w:r>
          </w:p>
        </w:tc>
        <w:tc>
          <w:tcPr>
            <w:tcW w:w="3500" w:type="dxa"/>
            <w:shd w:val="clear" w:fill="1a2744"/>
          </w:tcPr>
          <w:p>
            <w:pPr>
              <w:spacing w:before="60" w:after="60"/>
              <w:jc w:val="left"/>
            </w:pPr>
            <w:r>
              <w:rPr>
                <w:b/>
                <w:color w:val="FFFFFF"/>
                <w:sz w:val="22"/>
              </w:rPr>
              <w:t>Phone / Website</w:t>
            </w:r>
          </w:p>
        </w:tc>
        <w:tc>
          <w:tcPr>
            <w:tcW w:w="3500" w:type="dxa"/>
            <w:shd w:val="clear" w:fill="1a2744"/>
          </w:tcPr>
          <w:p>
            <w:pPr>
              <w:spacing w:before="60" w:after="60"/>
              <w:jc w:val="left"/>
            </w:pPr>
            <w:r>
              <w:rPr>
                <w:b/>
                <w:color w:val="FFFFFF"/>
                <w:sz w:val="22"/>
              </w:rPr>
              <w:t>What They Do</w:t>
            </w:r>
          </w:p>
        </w:tc>
      </w:tr>
      <w:tr>
        <w:tc>
          <w:tcPr>
            <w:tcW w:w="3000" w:type="dxa"/>
          </w:tcPr>
          <w:p>
            <w:pPr>
              <w:spacing w:before="40" w:after="40"/>
              <w:jc w:val="left"/>
            </w:pPr>
            <w:r>
              <w:rPr>
                <w:color w:val="2c2c2c"/>
                <w:sz w:val="22"/>
              </w:rPr>
              <w:t>Legal Aid Services of Oklahoma</w:t>
            </w:r>
          </w:p>
        </w:tc>
        <w:tc>
          <w:tcPr>
            <w:tcW w:w="3500" w:type="dxa"/>
          </w:tcPr>
          <w:p>
            <w:pPr>
              <w:spacing w:before="40" w:after="40"/>
              <w:jc w:val="left"/>
            </w:pPr>
            <w:r>
              <w:rPr>
                <w:color w:val="2c2c2c"/>
                <w:sz w:val="22"/>
              </w:rPr>
              <w:t>1-888-534-5243 | legalaidok.org</w:t>
            </w:r>
          </w:p>
        </w:tc>
        <w:tc>
          <w:tcPr>
            <w:tcW w:w="3500" w:type="dxa"/>
          </w:tcPr>
          <w:p>
            <w:pPr>
              <w:spacing w:before="40" w:after="40"/>
              <w:jc w:val="left"/>
            </w:pPr>
            <w:r>
              <w:rPr>
                <w:color w:val="2c2c2c"/>
                <w:sz w:val="22"/>
              </w:rPr>
              <w:t>Free legal help for low-income Oklahomans</w:t>
            </w:r>
          </w:p>
        </w:tc>
      </w:tr>
      <w:tr>
        <w:tc>
          <w:tcPr>
            <w:tcW w:w="3000" w:type="dxa"/>
            <w:shd w:val="clear" w:fill="f5f5f5"/>
          </w:tcPr>
          <w:p>
            <w:pPr>
              <w:spacing w:before="40" w:after="40"/>
              <w:jc w:val="left"/>
            </w:pPr>
            <w:r>
              <w:rPr>
                <w:color w:val="2c2c2c"/>
                <w:sz w:val="22"/>
              </w:rPr>
              <w:t>Oklahoma Bar Association</w:t>
            </w:r>
          </w:p>
        </w:tc>
        <w:tc>
          <w:tcPr>
            <w:tcW w:w="3500" w:type="dxa"/>
            <w:shd w:val="clear" w:fill="f5f5f5"/>
          </w:tcPr>
          <w:p>
            <w:pPr>
              <w:spacing w:before="40" w:after="40"/>
              <w:jc w:val="left"/>
            </w:pPr>
            <w:r>
              <w:rPr>
                <w:color w:val="2c2c2c"/>
                <w:sz w:val="22"/>
              </w:rPr>
              <w:t>(405) 524-2365 | okbar.com</w:t>
            </w:r>
          </w:p>
        </w:tc>
        <w:tc>
          <w:tcPr>
            <w:tcW w:w="3500" w:type="dxa"/>
            <w:shd w:val="clear" w:fill="f5f5f5"/>
          </w:tcPr>
          <w:p>
            <w:pPr>
              <w:spacing w:before="40" w:after="40"/>
              <w:jc w:val="left"/>
            </w:pPr>
            <w:r>
              <w:rPr>
                <w:color w:val="2c2c2c"/>
                <w:sz w:val="22"/>
              </w:rPr>
              <w:t>Lawyer referral service and legal info</w:t>
            </w:r>
          </w:p>
        </w:tc>
      </w:tr>
      <w:tr>
        <w:tc>
          <w:tcPr>
            <w:tcW w:w="3000" w:type="dxa"/>
          </w:tcPr>
          <w:p>
            <w:pPr>
              <w:spacing w:before="40" w:after="40"/>
              <w:jc w:val="left"/>
            </w:pPr>
            <w:r>
              <w:rPr>
                <w:color w:val="2c2c2c"/>
                <w:sz w:val="22"/>
              </w:rPr>
              <w:t>OSCN (Court Records)</w:t>
            </w:r>
          </w:p>
        </w:tc>
        <w:tc>
          <w:tcPr>
            <w:tcW w:w="3500" w:type="dxa"/>
          </w:tcPr>
          <w:p>
            <w:pPr>
              <w:spacing w:before="40" w:after="40"/>
              <w:jc w:val="left"/>
            </w:pPr>
            <w:r>
              <w:rPr>
                <w:color w:val="2c2c2c"/>
                <w:sz w:val="22"/>
              </w:rPr>
              <w:t>oscn.net</w:t>
            </w:r>
          </w:p>
        </w:tc>
        <w:tc>
          <w:tcPr>
            <w:tcW w:w="3500" w:type="dxa"/>
          </w:tcPr>
          <w:p>
            <w:pPr>
              <w:spacing w:before="40" w:after="40"/>
              <w:jc w:val="left"/>
            </w:pPr>
            <w:r>
              <w:rPr>
                <w:color w:val="2c2c2c"/>
                <w:sz w:val="22"/>
              </w:rPr>
              <w:t>Free online access to Oklahoma court records</w:t>
            </w:r>
          </w:p>
        </w:tc>
      </w:tr>
      <w:tr>
        <w:tc>
          <w:tcPr>
            <w:tcW w:w="3000" w:type="dxa"/>
            <w:shd w:val="clear" w:fill="f5f5f5"/>
          </w:tcPr>
          <w:p>
            <w:pPr>
              <w:spacing w:before="40" w:after="40"/>
              <w:jc w:val="left"/>
            </w:pPr>
            <w:r>
              <w:rPr>
                <w:color w:val="2c2c2c"/>
                <w:sz w:val="22"/>
              </w:rPr>
              <w:t>Oklahoma Courts</w:t>
            </w:r>
          </w:p>
        </w:tc>
        <w:tc>
          <w:tcPr>
            <w:tcW w:w="3500" w:type="dxa"/>
            <w:shd w:val="clear" w:fill="f5f5f5"/>
          </w:tcPr>
          <w:p>
            <w:pPr>
              <w:spacing w:before="40" w:after="40"/>
              <w:jc w:val="left"/>
            </w:pPr>
            <w:r>
              <w:rPr>
                <w:color w:val="2c2c2c"/>
                <w:sz w:val="22"/>
              </w:rPr>
              <w:t>oscn.net</w:t>
            </w:r>
          </w:p>
        </w:tc>
        <w:tc>
          <w:tcPr>
            <w:tcW w:w="3500" w:type="dxa"/>
            <w:shd w:val="clear" w:fill="f5f5f5"/>
          </w:tcPr>
          <w:p>
            <w:pPr>
              <w:spacing w:before="40" w:after="40"/>
              <w:jc w:val="left"/>
            </w:pPr>
            <w:r>
              <w:rPr>
                <w:color w:val="2c2c2c"/>
                <w:sz w:val="22"/>
              </w:rPr>
              <w:t>Court forms, rules, and procedures</w:t>
            </w:r>
          </w:p>
        </w:tc>
      </w:tr>
    </w:tbl>
    <w:p>
      <w:pPr>
        <w:pStyle w:val="Heading1"/>
      </w:pPr>
      <w:r>
        <w:t>Key Takeaways</w:t>
      </w:r>
    </w:p>
    <w:p>
      <w:pPr>
        <w:spacing w:after="120"/>
        <w:ind w:left="480"/>
      </w:pPr>
      <w:r>
        <w:rPr>
          <w:color w:val="2c2c2c"/>
          <w:sz w:val="24"/>
        </w:rPr>
        <w:t>✓ Read your papers carefully as soon as you get them</w:t>
      </w:r>
    </w:p>
    <w:p>
      <w:pPr>
        <w:spacing w:after="120"/>
        <w:ind w:left="480"/>
      </w:pPr>
      <w:r>
        <w:rPr>
          <w:color w:val="2c2c2c"/>
          <w:sz w:val="24"/>
        </w:rPr>
        <w:t>✓ Write down the case number, court name, and all deadlines</w:t>
      </w:r>
    </w:p>
    <w:p>
      <w:pPr>
        <w:spacing w:after="120"/>
        <w:ind w:left="480"/>
      </w:pPr>
      <w:r>
        <w:rPr>
          <w:color w:val="2c2c2c"/>
          <w:sz w:val="24"/>
        </w:rPr>
        <w:t>✓ You have 20 days to respond after being served (Rule 2)</w:t>
      </w:r>
    </w:p>
    <w:p>
      <w:pPr>
        <w:spacing w:after="120"/>
        <w:ind w:left="480"/>
      </w:pPr>
      <w:r>
        <w:rPr>
          <w:color w:val="2c2c2c"/>
          <w:sz w:val="24"/>
        </w:rPr>
        <w:t>✓ Talk to a lawyer if you can, even for a short consultation</w:t>
      </w:r>
    </w:p>
    <w:p>
      <w:pPr>
        <w:spacing w:after="120"/>
        <w:ind w:left="480"/>
      </w:pPr>
      <w:r>
        <w:rPr>
          <w:color w:val="2c2c2c"/>
          <w:sz w:val="24"/>
        </w:rPr>
        <w:t>✓ If you cannot afford a lawyer, call Legal Aid at 1-888-534-5243</w:t>
      </w:r>
    </w:p>
    <w:p>
      <w:pPr>
        <w:spacing w:after="120"/>
        <w:ind w:left="480"/>
      </w:pPr>
      <w:r>
        <w:rPr>
          <w:color w:val="2c2c2c"/>
          <w:sz w:val="24"/>
        </w:rPr>
        <w:t>✓ Do not ignore the papers. The case will not go away</w:t>
      </w:r>
    </w:p>
    <w:p>
      <w:pPr>
        <w:spacing w:after="120"/>
        <w:ind w:left="480"/>
      </w:pPr>
      <w:r>
        <w:rPr>
          <w:color w:val="2c2c2c"/>
          <w:sz w:val="24"/>
        </w:rPr>
        <w:t>✓ Keep all papers in a safe place. You may need them later</w:t>
      </w:r>
    </w:p>
    <w:p>
      <w:pPr>
        <w:pStyle w:val="Heading1"/>
      </w:pPr>
      <w:r>
        <w:t>Important Notice</w:t>
      </w:r>
    </w:p>
    <w:p>
      <w:pPr>
        <w:pBdr>
          <w:top w:val="single" w:color="d4a017" w:sz="4"/>
          <w:bottom w:val="single" w:color="d4a017" w:sz="4"/>
        </w:pBdr>
        <w:shd w:val="clear" w:fill="f8f8f8"/>
        <w:spacing w:before="200" w:after="200"/>
        <w:ind w:left="200" w:right="200"/>
      </w:pPr>
      <w:r>
        <w:rPr>
          <w:color w:val="555555"/>
          <w:sz w:val="20"/>
        </w:rPr>
        <w:t>This document provides procedural information only. It is not legal advice. Every case is different. Verify all deadlines and procedures with the court handling your case. Not a law firm.</w:t>
      </w:r>
    </w:p>
    <w:sectPr>
      <w:headerReference w:type="default" r:id="R76065871e4164c18"/>
      <w:footerReference w:type="default" r:id="R31dfe7e5424e4e5e"/>
      <w:pgSz w:w="12240" w:h="15840"/>
      <w:pgMar w:top="1440" w:right="1440" w:bottom="1440" w:left="1440" w:header="720" w:footer="720"/>
    </w:sectPr>
  </w:body>
</w:document>
</file>

<file path=word/footer1.xml><?xml version="1.0" encoding="utf-8"?>
<w:ftr xmlns:w="http://schemas.openxmlformats.org/wordprocessingml/2006/main">
  <w:p>
    <w:pPr>
      <w:pBdr>
        <w:top w:val="single" w:color="d4a017" w:sz="4" w:space="4"/>
      </w:pBdr>
      <w:jc w:val="center"/>
    </w:pPr>
    <w:r>
      <w:rPr>
        <w:color w:val="888888"/>
        <w:sz w:val="16"/>
      </w:rPr>
      <w:t>Just Legal Solutions  |  (539) 367-6832  |  info@JustLegalSolutions.org  |  justlegalsolutions.org  |  Joseph Iannazzi, NAPPS #14801</w:t>
    </w:r>
    <w:r>
      <w:br/>
    </w:r>
    <w:r>
      <w:rPr>
        <w:color w:val="888888"/>
        <w:sz w:val="16"/>
      </w:rPr>
      <w:t>v1.0  |  2026-04-20  |  Verify before relying on procedural details  |  Next review: 2026-10-20</w:t>
    </w:r>
  </w:p>
</w:ftr>
</file>

<file path=word/header1.xml><?xml version="1.0" encoding="utf-8"?>
<w:hdr xmlns:w="http://schemas.openxmlformats.org/wordprocessingml/2006/main">
  <w:p>
    <w:pPr>
      <w:jc w:val="right"/>
    </w:pPr>
    <w:r>
      <w:drawing>
        <wp:inline xmlns:wp="http://schemas.openxmlformats.org/drawingml/2006/wordprocessingDrawing" distT="0" distB="0" distL="0" distR="0">
          <wp:extent cx="1200000" cy="1200000"/>
          <wp:effectExtent l="0" t="0" r="0" b="0"/>
          <wp:docPr id="1" name="J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S-Logo.png"/>
                  <pic:cNvPicPr/>
                </pic:nvPicPr>
                <pic:blipFill>
                  <a:blip xmlns:r="http://schemas.openxmlformats.org/officeDocument/2006/relationships" r:embed="R127bd482eefc4d22"/>
                  <a:stretch>
                    <a:fillRect/>
                  </a:stretch>
                </pic:blipFill>
                <pic:spPr>
                  <a:xfrm>
                    <a:off x="0" y="0"/>
                    <a:ext cx="1200000" cy="1200000"/>
                  </a:xfrm>
                  <a:prstGeom prst="rect"/>
                </pic:spPr>
              </pic:pic>
            </a:graphicData>
          </a:graphic>
        </wp:inline>
      </w:drawing>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80" w:line="276" w:lineRule="auto"/>
    </w:pPr>
    <w:rPr>
      <w:rFonts w:ascii="Calibri" w:hAnsi="Calibri" w:eastAsia="Calibri"/>
      <w:color w:val="2c2c2c"/>
      <w:sz w:val="24"/>
    </w:rPr>
  </w:style>
  <w:style w:type="paragraph" w:styleId="Heading1">
    <w:name w:val="heading 1"/>
    <w:basedOn w:val="Normal"/>
    <w:pPr>
      <w:keepNext/>
      <w:keepLines/>
      <w:spacing w:before="400" w:after="200"/>
      <w:outlineLvl w:val="0"/>
    </w:pPr>
    <w:rPr>
      <w:rFonts w:ascii="Calibri" w:hAnsi="Calibri"/>
      <w:b/>
      <w:color w:val="1a2744"/>
      <w:sz w:val="32"/>
    </w:rPr>
  </w:style>
  <w:style w:type="paragraph" w:styleId="Heading2">
    <w:name w:val="heading 2"/>
    <w:basedOn w:val="Normal"/>
    <w:pPr>
      <w:keepNext/>
      <w:keepLines/>
      <w:spacing w:before="300" w:after="120"/>
      <w:outlineLvl w:val="1"/>
    </w:pPr>
    <w:rPr>
      <w:b/>
      <w:color w:val="1a2744"/>
      <w:sz w:val="26"/>
    </w:rPr>
  </w:style>
</w:styles>
</file>

<file path=word/_rels/document.xml.rels><?xml version='1.0' encoding='UTF-8'?>
<Relationships xmlns="http://schemas.openxmlformats.org/package/2006/relationships"><Relationship Type="http://schemas.openxmlformats.org/officeDocument/2006/relationships/styles" Target="styles.xml" Id="Rf5609298d957420c" /><Relationship Type="http://schemas.openxmlformats.org/officeDocument/2006/relationships/header" Target="header1.xml" Id="R76065871e4164c18" /><Relationship Type="http://schemas.openxmlformats.org/officeDocument/2006/relationships/footer" Target="footer1.xml" Id="R31dfe7e5424e4e5e" /><Relationship Type="http://schemas.openxmlformats.org/officeDocument/2006/relationships/settings" Target="settings.xml" Id="R5ccd1c0b780d4c02" /></Relationships>
</file>

<file path=word/_rels/header1.xml.rels><?xml version='1.0' encoding='UTF-8'?>
<Relationships xmlns="http://schemas.openxmlformats.org/package/2006/relationships"><Relationship Type="http://schemas.openxmlformats.org/officeDocument/2006/relationships/image" Target="media/image.png" Id="R127bd482eefc4d22" /></Relationships>
</file>