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'1.0' encoding='UTF-8'?>
<Relationships xmlns="http://schemas.openxmlformats.org/package/2006/relationships"><Relationship Type="http://schemas.openxmlformats.org/officeDocument/2006/relationships/officeDocument" Target="word/document.xml" Id="Raaa979bd7df649ab" /></Relationships>
</file>

<file path=word/document.xml><?xml version="1.0" encoding="utf-8"?>
<w:document xmlns:r="http://schemas.openxmlformats.org/officeDocument/2006/relationships" xmlns:w="http://schemas.openxmlformats.org/wordprocessingml/2006/main">
  <w:body>
    <w:p>
      <w:pPr>
        <w:spacing w:before="3000"/>
      </w:pPr>
      <w:r/>
    </w:p>
    <w:p>
      <w:pPr>
        <w:spacing w:after="200"/>
        <w:jc w:val="center"/>
      </w:pPr>
      <w:r>
        <w:rPr>
          <w:rFonts w:ascii="Calibri" w:hAnsi="Calibri"/>
          <w:b/>
          <w:color w:val="1a2744"/>
          <w:sz w:val="56"/>
        </w:rPr>
        <w:t>Tribal Courts and McGirt</w:t>
      </w:r>
    </w:p>
    <w:p>
      <w:pPr>
        <w:spacing w:after="400"/>
        <w:jc w:val="center"/>
      </w:pPr>
      <w:r>
        <w:rPr>
          <w:rFonts w:ascii="Calibri" w:hAnsi="Calibri"/>
          <w:b/>
          <w:color w:val="1a2744"/>
          <w:sz w:val="48"/>
        </w:rPr>
        <w:t>A Service Guide</w:t>
      </w:r>
    </w:p>
    <w:p>
      <w:pPr>
        <w:pBdr>
          <w:bottom w:val="single" w:color="d4a017" w:sz="12" w:space="1"/>
        </w:pBdr>
        <w:spacing w:after="600"/>
        <w:ind w:left="2880" w:right="2880"/>
        <w:jc w:val="center"/>
      </w:pPr>
      <w:r/>
    </w:p>
    <w:p>
      <w:pPr>
        <w:spacing w:after="200"/>
        <w:jc w:val="center"/>
      </w:pPr>
      <w:r>
        <w:rPr>
          <w:color w:val="555555"/>
          <w:sz w:val="28"/>
        </w:rPr>
        <w:t>Serving Process in Oklahoma Tribal Courts</w:t>
      </w:r>
    </w:p>
    <w:p>
      <w:pPr>
        <w:spacing w:after="200"/>
        <w:jc w:val="center"/>
      </w:pPr>
      <w:r>
        <w:rPr>
          <w:color w:val="555555"/>
          <w:sz w:val="28"/>
        </w:rPr>
        <w:t>After McGirt v. Oklahoma (2020)</w:t>
      </w:r>
    </w:p>
    <w:p>
      <w:pPr>
        <w:spacing w:before="2000"/>
      </w:pPr>
      <w:r/>
    </w:p>
    <w:p>
      <w:pPr>
        <w:spacing w:after="100"/>
        <w:jc w:val="center"/>
      </w:pPr>
      <w:r>
        <w:rPr>
          <w:color w:val="777777"/>
          <w:sz w:val="22"/>
        </w:rPr>
        <w:t>Just Legal Solutions</w:t>
      </w:r>
    </w:p>
    <w:p>
      <w:pPr>
        <w:spacing w:after="100"/>
        <w:jc w:val="center"/>
      </w:pPr>
      <w:r>
        <w:rPr>
          <w:color w:val="777777"/>
          <w:sz w:val="22"/>
        </w:rPr>
        <w:t>Version 1.0  |  April 20, 2026</w:t>
      </w:r>
    </w:p>
    <w:p>
      <w:pPr>
        <w:jc w:val="center"/>
      </w:pPr>
      <w:r>
        <w:rPr>
          <w:color w:val="777777"/>
          <w:sz w:val="22"/>
        </w:rPr>
        <w:t>Next Review: October 20, 2026</w:t>
      </w:r>
    </w:p>
    <w:p>
      <w:pPr>
        <w:sectPr>
          <w:type w:val="nextPage"/>
          <w:pgSz w:w="12240" w:h="15840"/>
          <w:pgMar w:top="1440" w:right="1440" w:bottom="1440" w:left="1440" w:header="720" w:footer="720"/>
          <w:titlePg/>
        </w:sectPr>
      </w:pPr>
    </w:p>
    <w:p>
      <w:pPr>
        <w:pStyle w:val="TOCHeading"/>
      </w:pPr>
      <w:r>
        <w:t>Table of Contents</w:t>
      </w:r>
    </w:p>
    <w:p>
      <w:r>
        <w:fldChar w:fldCharType="begin"/>
      </w:r>
      <w:r>
        <w:instrText xml:space="preserve"> TOC \o "1-2" \h \z \u </w:instrText>
      </w:r>
      <w:r>
        <w:fldChar w:fldCharType="separate"/>
      </w:r>
    </w:p>
    <w:p>
      <w:pPr>
        <w:pStyle w:val="TOC1"/>
        <w:tabs>
          <w:tab w:val="right" w:leader="dot" w:pos="9350"/>
        </w:tabs>
        <w:spacing w:before="120" w:after="60"/>
      </w:pPr>
      <w:r>
        <w:rPr>
          <w:b/>
          <w:color w:val="333333"/>
          <w:sz w:val="22"/>
        </w:rPr>
        <w:t>What McGirt Changed</w:t>
      </w:r>
      <w:r>
        <w:tab/>
      </w:r>
      <w:r>
        <w:t>1</w:t>
      </w:r>
    </w:p>
    <w:p>
      <w:pPr>
        <w:pStyle w:val="TOC2"/>
        <w:tabs>
          <w:tab w:val="right" w:leader="dot" w:pos="9350"/>
        </w:tabs>
        <w:spacing w:before="60" w:after="60"/>
      </w:pPr>
      <w:r>
        <w:rPr>
          <w:color w:val="333333"/>
          <w:sz w:val="22"/>
        </w:rPr>
        <w:t>Castro-Huerta and What Changed in 2022</w:t>
      </w:r>
      <w:r>
        <w:tab/>
      </w:r>
      <w:r>
        <w:t>1</w:t>
      </w:r>
    </w:p>
    <w:p>
      <w:pPr>
        <w:pStyle w:val="TOC1"/>
        <w:tabs>
          <w:tab w:val="right" w:leader="dot" w:pos="9350"/>
        </w:tabs>
        <w:spacing w:before="120" w:after="60"/>
      </w:pPr>
      <w:r>
        <w:rPr>
          <w:b/>
          <w:color w:val="333333"/>
          <w:sz w:val="22"/>
        </w:rPr>
        <w:t>Five Tribes Court Contact Information</w:t>
      </w:r>
      <w:r>
        <w:tab/>
      </w:r>
      <w:r>
        <w:t>1</w:t>
      </w:r>
    </w:p>
    <w:p>
      <w:pPr>
        <w:pStyle w:val="TOC1"/>
        <w:tabs>
          <w:tab w:val="right" w:leader="dot" w:pos="9350"/>
        </w:tabs>
        <w:spacing w:before="120" w:after="60"/>
      </w:pPr>
      <w:r>
        <w:rPr>
          <w:b/>
          <w:color w:val="333333"/>
          <w:sz w:val="22"/>
        </w:rPr>
        <w:t>Quapaw Nation Process Server Licensing</w:t>
      </w:r>
      <w:r>
        <w:tab/>
      </w:r>
      <w:r>
        <w:t>1</w:t>
      </w:r>
    </w:p>
    <w:p>
      <w:pPr>
        <w:pStyle w:val="TOC1"/>
        <w:tabs>
          <w:tab w:val="right" w:leader="dot" w:pos="9350"/>
        </w:tabs>
        <w:spacing w:before="120" w:after="60"/>
      </w:pPr>
      <w:r>
        <w:rPr>
          <w:b/>
          <w:color w:val="333333"/>
          <w:sz w:val="22"/>
        </w:rPr>
        <w:t>Tribal Courts vs. State Courts</w:t>
      </w:r>
      <w:r>
        <w:tab/>
      </w:r>
      <w:r>
        <w:t>1</w:t>
      </w:r>
    </w:p>
    <w:p>
      <w:pPr>
        <w:pStyle w:val="TOC1"/>
        <w:tabs>
          <w:tab w:val="right" w:leader="dot" w:pos="9350"/>
        </w:tabs>
        <w:spacing w:before="120" w:after="60"/>
      </w:pPr>
      <w:r>
        <w:rPr>
          <w:b/>
          <w:color w:val="333333"/>
          <w:sz w:val="22"/>
        </w:rPr>
        <w:t>Serving Tribal Court Documents: Checklist</w:t>
      </w:r>
      <w:r>
        <w:tab/>
      </w:r>
      <w:r>
        <w:t>1</w:t>
      </w:r>
    </w:p>
    <w:p>
      <w:pPr>
        <w:pStyle w:val="TOC1"/>
        <w:tabs>
          <w:tab w:val="right" w:leader="dot" w:pos="9350"/>
        </w:tabs>
        <w:spacing w:before="120" w:after="60"/>
      </w:pPr>
      <w:r>
        <w:rPr>
          <w:b/>
          <w:color w:val="333333"/>
          <w:sz w:val="22"/>
        </w:rPr>
        <w:t>Cross-Deputization Agreements</w:t>
      </w:r>
      <w:r>
        <w:tab/>
      </w:r>
      <w:r>
        <w:t>1</w:t>
      </w:r>
    </w:p>
    <w:p>
      <w:pPr>
        <w:pStyle w:val="TOC1"/>
        <w:tabs>
          <w:tab w:val="right" w:leader="dot" w:pos="9350"/>
        </w:tabs>
        <w:spacing w:before="120" w:after="60"/>
      </w:pPr>
      <w:r>
        <w:rPr>
          <w:b/>
          <w:color w:val="333333"/>
          <w:sz w:val="22"/>
        </w:rPr>
        <w:t>When Do You Need a Tribal Court?</w:t>
      </w:r>
      <w:r>
        <w:tab/>
      </w:r>
      <w:r>
        <w:t>1</w:t>
      </w:r>
    </w:p>
    <w:p>
      <w:pPr>
        <w:pStyle w:val="TOC1"/>
        <w:tabs>
          <w:tab w:val="right" w:leader="dot" w:pos="9350"/>
        </w:tabs>
        <w:spacing w:before="120" w:after="60"/>
      </w:pPr>
      <w:r>
        <w:rPr>
          <w:b/>
          <w:color w:val="333333"/>
          <w:sz w:val="22"/>
        </w:rPr>
        <w:t>Key Tips for Process Servers</w:t>
      </w:r>
      <w:r>
        <w:tab/>
      </w:r>
      <w:r>
        <w:t>1</w:t>
      </w:r>
    </w:p>
    <w:p>
      <w:pPr>
        <w:pStyle w:val="TOC1"/>
        <w:tabs>
          <w:tab w:val="right" w:leader="dot" w:pos="9350"/>
        </w:tabs>
        <w:spacing w:before="120" w:after="60"/>
      </w:pPr>
      <w:r>
        <w:rPr>
          <w:b/>
          <w:color w:val="333333"/>
          <w:sz w:val="22"/>
        </w:rPr>
        <w:t>Important Disclaimer</w:t>
      </w:r>
      <w:r>
        <w:tab/>
      </w:r>
      <w:r>
        <w:t>1</w:t>
      </w:r>
    </w:p>
    <w:p>
      <w:r>
        <w:fldChar w:fldCharType="end"/>
      </w:r>
    </w:p>
    <w:p>
      <w:pPr>
        <w:sectPr>
          <w:type w:val="nextPage"/>
          <w:pgSz w:w="12240" w:h="15840"/>
          <w:pgMar w:top="1440" w:right="1440" w:bottom="1440" w:left="1440" w:header="720" w:footer="720"/>
        </w:sectPr>
      </w:pPr>
    </w:p>
    <w:p>
      <w:pPr>
        <w:pStyle w:val="Heading1"/>
      </w:pPr>
      <w:r>
        <w:t>What McGirt Changed</w:t>
      </w:r>
    </w:p>
    <w:p>
      <w:pPr>
        <w:spacing w:after="200" w:line="288" w:lineRule="auto"/>
      </w:pPr>
      <w:r>
        <w:rPr>
          <w:color w:val="333333"/>
          <w:sz w:val="24"/>
        </w:rPr>
        <w:t>In 2020, the United States Supreme Court decided McGirt v. Oklahoma. This case changed who has the power to prosecute crimes in a large part of eastern Oklahoma.</w:t>
      </w:r>
    </w:p>
    <w:p>
      <w:pPr>
        <w:spacing w:after="200" w:line="288" w:lineRule="auto"/>
      </w:pPr>
      <w:r>
        <w:rPr>
          <w:color w:val="333333"/>
          <w:sz w:val="24"/>
        </w:rPr>
        <w:t>The Court ruled that the reservation lands of the Five Civilized Tribes still exist. These tribes are: Cherokee, Choctaw, Chickasaw, Creek (Muscogee), and Seminole.</w:t>
      </w:r>
    </w:p>
    <w:p>
      <w:pPr>
        <w:spacing w:after="200" w:line="288" w:lineRule="auto"/>
      </w:pPr>
      <w:r>
        <w:rPr>
          <w:color w:val="333333"/>
          <w:sz w:val="24"/>
        </w:rPr>
        <w:t>What this means for legal cases:</w:t>
      </w:r>
    </w:p>
    <w:p>
      <w:pPr>
        <w:numPr>
          <w:ilvl w:val="0"/>
          <w:numId w:val="1"/>
        </w:numPr>
        <w:spacing w:after="120" w:line="288" w:lineRule="auto"/>
      </w:pPr>
      <w:r>
        <w:rPr>
          <w:color w:val="333333"/>
          <w:sz w:val="24"/>
        </w:rPr>
        <w:t>State courts cannot prosecute major crimes committed by Indians on reservation land</w:t>
      </w:r>
    </w:p>
    <w:p>
      <w:pPr>
        <w:numPr>
          <w:ilvl w:val="0"/>
          <w:numId w:val="1"/>
        </w:numPr>
        <w:spacing w:after="120" w:line="288" w:lineRule="auto"/>
      </w:pPr>
      <w:r>
        <w:rPr>
          <w:color w:val="333333"/>
          <w:sz w:val="24"/>
        </w:rPr>
        <w:t>State courts cannot prosecute major crimes against Indians on reservation land</w:t>
      </w:r>
    </w:p>
    <w:p>
      <w:pPr>
        <w:numPr>
          <w:ilvl w:val="0"/>
          <w:numId w:val="1"/>
        </w:numPr>
        <w:spacing w:after="120" w:line="288" w:lineRule="auto"/>
      </w:pPr>
      <w:r>
        <w:rPr>
          <w:color w:val="333333"/>
          <w:sz w:val="24"/>
        </w:rPr>
        <w:t>Federal courts or tribal courts handle these cases instead</w:t>
      </w:r>
    </w:p>
    <w:p>
      <w:pPr>
        <w:spacing w:after="200" w:line="288" w:lineRule="auto"/>
      </w:pPr>
      <w:r>
        <w:rPr>
          <w:color w:val="333333"/>
          <w:sz w:val="24"/>
        </w:rPr>
        <w:t>After McGirt, anyone serving legal papers in eastern Oklahoma must know whether the case belongs in state court, federal court, or tribal court.</w:t>
      </w:r>
    </w:p>
    <w:p>
      <w:pPr>
        <w:pStyle w:val="Heading2"/>
      </w:pPr>
      <w:r>
        <w:t>Castro-Huerta and What Changed in 2022</w:t>
      </w:r>
    </w:p>
    <w:p>
      <w:pPr>
        <w:spacing w:after="200" w:line="288" w:lineRule="auto"/>
      </w:pPr>
      <w:r>
        <w:rPr>
          <w:color w:val="333333"/>
          <w:sz w:val="24"/>
        </w:rPr>
        <w:t>In 2022, the Supreme Court decided Oklahoma v. Castro-Huerta. This case changed part of what McGirt established.</w:t>
      </w:r>
    </w:p>
    <w:p>
      <w:pPr>
        <w:spacing w:after="200" w:line="288" w:lineRule="auto"/>
      </w:pPr>
      <w:r>
        <w:rPr>
          <w:color w:val="333333"/>
          <w:sz w:val="24"/>
        </w:rPr>
        <w:t>Castro-Huerta says state courts now have concurrent jurisdiction. This means state courts and federal courts both have power over non-Indians who commit crimes against Indians on reservation land.</w:t>
      </w:r>
    </w:p>
    <w:p>
      <w:pPr>
        <w:spacing w:after="200" w:line="288" w:lineRule="auto"/>
      </w:pPr>
      <w:r>
        <w:rPr>
          <w:color w:val="333333"/>
          <w:sz w:val="24"/>
        </w:rPr>
        <w:t>What stayed the same and what changed:</w:t>
      </w:r>
    </w:p>
    <w:p>
      <w:pPr>
        <w:numPr>
          <w:ilvl w:val="0"/>
          <w:numId w:val="1"/>
        </w:numPr>
        <w:spacing w:after="120" w:line="288" w:lineRule="auto"/>
      </w:pPr>
      <w:r>
        <w:rPr>
          <w:color w:val="333333"/>
          <w:sz w:val="24"/>
        </w:rPr>
        <w:t>State courts still cannot prosecute Indians for crimes on reservation land</w:t>
      </w:r>
    </w:p>
    <w:p>
      <w:pPr>
        <w:numPr>
          <w:ilvl w:val="0"/>
          <w:numId w:val="1"/>
        </w:numPr>
        <w:spacing w:after="120" w:line="288" w:lineRule="auto"/>
      </w:pPr>
      <w:r>
        <w:rPr>
          <w:color w:val="333333"/>
          <w:sz w:val="24"/>
        </w:rPr>
        <w:t>State courts now CAN prosecute non-Indians for crimes against Indians on reservations</w:t>
      </w:r>
    </w:p>
    <w:p>
      <w:pPr>
        <w:numPr>
          <w:ilvl w:val="0"/>
          <w:numId w:val="1"/>
        </w:numPr>
        <w:spacing w:after="120" w:line="288" w:lineRule="auto"/>
      </w:pPr>
      <w:r>
        <w:rPr>
          <w:color w:val="333333"/>
          <w:sz w:val="24"/>
        </w:rPr>
        <w:t>Tribal courts still have their own separate court systems</w:t>
      </w:r>
    </w:p>
    <w:p>
      <w:pPr>
        <w:spacing w:after="200" w:line="288" w:lineRule="auto"/>
      </w:pPr>
      <w:r>
        <w:rPr>
          <w:color w:val="333333"/>
          <w:sz w:val="24"/>
        </w:rPr>
        <w:t>These rulings affect process servers because service rules differ between state courts, federal courts, and tribal courts.</w:t>
      </w:r>
    </w:p>
    <w:p>
      <w:pPr>
        <w:pStyle w:val="Heading1"/>
      </w:pPr>
      <w:r>
        <w:t>Five Tribes Court Contact Information</w:t>
      </w:r>
    </w:p>
    <w:p>
      <w:pPr>
        <w:spacing w:after="200" w:line="288" w:lineRule="auto"/>
      </w:pPr>
      <w:r>
        <w:rPr>
          <w:color w:val="333333"/>
          <w:sz w:val="24"/>
        </w:rPr>
        <w:t>Each tribe has its own court system. The table below shows how to contact each tribal court. Always call the court clerk before serving papers. Rules differ by tribe.</w:t>
      </w:r>
    </w:p>
    <w:tbl>
      <w:tblPr>
        <w:tblW w:w="5000" w:type="pct"/>
        <w:tblBorders>
          <w:top w:val="single" w:color="1a2744" w:sz="16"/>
          <w:left w:val="nil"/>
          <w:bottom w:val="single" w:color="1a2744" w:sz="16"/>
          <w:right w:val="nil"/>
          <w:insideH w:val="single" w:color="cccccc" w:sz="4"/>
          <w:insideV w:val="nil"/>
        </w:tblBorders>
      </w:tblPr>
      <w:tblGrid>
        <w:gridCol w:w="1800"/>
        <w:gridCol w:w="2600"/>
        <w:gridCol w:w="2200"/>
        <w:gridCol w:w="2400"/>
      </w:tblGrid>
      <w:tr>
        <w:trPr>
          <w:tblHeader/>
        </w:trPr>
        <w:tc>
          <w:tcPr>
            <w:tcW w:w="1800" w:type="dxa"/>
            <w:shd w:val="clear" w:fill="1a2744"/>
          </w:tcPr>
          <w:p>
            <w:pPr>
              <w:spacing w:before="80" w:after="80"/>
              <w:jc w:val="center"/>
            </w:pPr>
            <w:r>
              <w:rPr>
                <w:b/>
                <w:color w:val="FFFFFF"/>
                <w:sz w:val="22"/>
              </w:rPr>
              <w:t>Tribe</w:t>
            </w:r>
          </w:p>
        </w:tc>
        <w:tc>
          <w:tcPr>
            <w:tcW w:w="2600" w:type="dxa"/>
            <w:shd w:val="clear" w:fill="1a2744"/>
          </w:tcPr>
          <w:p>
            <w:pPr>
              <w:spacing w:before="80" w:after="80"/>
              <w:jc w:val="center"/>
            </w:pPr>
            <w:r>
              <w:rPr>
                <w:b/>
                <w:color w:val="FFFFFF"/>
                <w:sz w:val="22"/>
              </w:rPr>
              <w:t>Court Location</w:t>
            </w:r>
          </w:p>
        </w:tc>
        <w:tc>
          <w:tcPr>
            <w:tcW w:w="2200" w:type="dxa"/>
            <w:shd w:val="clear" w:fill="1a2744"/>
          </w:tcPr>
          <w:p>
            <w:pPr>
              <w:spacing w:before="80" w:after="80"/>
              <w:jc w:val="center"/>
            </w:pPr>
            <w:r>
              <w:rPr>
                <w:b/>
                <w:color w:val="FFFFFF"/>
                <w:sz w:val="22"/>
              </w:rPr>
              <w:t>Phone</w:t>
            </w:r>
          </w:p>
        </w:tc>
        <w:tc>
          <w:tcPr>
            <w:tcW w:w="2400" w:type="dxa"/>
            <w:shd w:val="clear" w:fill="1a2744"/>
          </w:tcPr>
          <w:p>
            <w:pPr>
              <w:spacing w:before="80" w:after="80"/>
              <w:jc w:val="center"/>
            </w:pPr>
            <w:r>
              <w:rPr>
                <w:b/>
                <w:color w:val="FFFFFF"/>
                <w:sz w:val="22"/>
              </w:rPr>
              <w:t>Website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Cherokee Nation</w:t>
            </w:r>
          </w:p>
        </w:tc>
        <w:tc>
          <w:tcPr>
            <w:tcW w:w="26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Tahlequah, OK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(918) 458-6900</w:t>
            </w:r>
          </w:p>
        </w:tc>
        <w:tc>
          <w:tcPr>
            <w:tcW w:w="24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cherokeecourts.org</w:t>
            </w:r>
          </w:p>
        </w:tc>
      </w:tr>
      <w:tr>
        <w:tc>
          <w:tcPr>
            <w:tcW w:w="18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Choctaw Nation</w:t>
            </w:r>
          </w:p>
        </w:tc>
        <w:tc>
          <w:tcPr>
            <w:tcW w:w="26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Durant, OK</w:t>
            </w:r>
          </w:p>
        </w:tc>
        <w:tc>
          <w:tcPr>
            <w:tcW w:w="22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(580) 924-8280</w:t>
            </w:r>
          </w:p>
        </w:tc>
        <w:tc>
          <w:tcPr>
            <w:tcW w:w="24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choctawnation.com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Chickasaw Nation</w:t>
            </w:r>
          </w:p>
        </w:tc>
        <w:tc>
          <w:tcPr>
            <w:tcW w:w="26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Ada, OK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(580) 436-7255</w:t>
            </w:r>
          </w:p>
        </w:tc>
        <w:tc>
          <w:tcPr>
            <w:tcW w:w="24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chickasaw.net</w:t>
            </w:r>
          </w:p>
        </w:tc>
      </w:tr>
      <w:tr>
        <w:tc>
          <w:tcPr>
            <w:tcW w:w="18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Creek (Muscogee)</w:t>
            </w:r>
          </w:p>
        </w:tc>
        <w:tc>
          <w:tcPr>
            <w:tcW w:w="26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Okmulgee, OK</w:t>
            </w:r>
          </w:p>
        </w:tc>
        <w:tc>
          <w:tcPr>
            <w:tcW w:w="22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(918) 732-9200</w:t>
            </w:r>
          </w:p>
        </w:tc>
        <w:tc>
          <w:tcPr>
            <w:tcW w:w="24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Verify website with court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Seminole Nation</w:t>
            </w:r>
          </w:p>
        </w:tc>
        <w:tc>
          <w:tcPr>
            <w:tcW w:w="26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Wewoka, OK</w:t>
            </w:r>
          </w:p>
        </w:tc>
        <w:tc>
          <w:tcPr>
            <w:tcW w:w="22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(405) 257-7200</w:t>
            </w:r>
          </w:p>
        </w:tc>
        <w:tc>
          <w:tcPr>
            <w:tcW w:w="24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seminolenation.com</w:t>
            </w:r>
          </w:p>
        </w:tc>
      </w:tr>
    </w:tbl>
    <w:p>
      <w:pPr>
        <w:spacing w:after="200" w:line="288" w:lineRule="auto"/>
      </w:pPr>
      <w:r>
        <w:rPr>
          <w:color w:val="333333"/>
          <w:sz w:val="24"/>
        </w:rPr>
        <w:t>Note: The Choctaw Nation has the most detailed published service rules of the Five Tribes. For other tribes, contact the tribal court clerk directly for current procedures.</w:t>
      </w:r>
    </w:p>
    <w:p>
      <w:pPr>
        <w:pStyle w:val="Heading1"/>
      </w:pPr>
      <w:r>
        <w:t>Quapaw Nation Process Server Licensing</w:t>
      </w:r>
    </w:p>
    <w:p>
      <w:pPr>
        <w:spacing w:after="200" w:line="288" w:lineRule="auto"/>
      </w:pPr>
      <w:r>
        <w:rPr>
          <w:color w:val="333333"/>
          <w:sz w:val="24"/>
        </w:rPr>
        <w:t>The Quapaw Nation requires process servers to be licensed. This is different from Oklahoma state court rules.</w:t>
      </w:r>
    </w:p>
    <w:p>
      <w:pPr>
        <w:spacing w:after="200" w:line="288" w:lineRule="auto"/>
      </w:pPr>
      <w:r>
        <w:rPr>
          <w:color w:val="333333"/>
          <w:sz w:val="24"/>
        </w:rPr>
        <w:t>To serve papers in Quapaw Nation tribal court, follow these steps:</w:t>
      </w:r>
    </w:p>
    <w:tbl>
      <w:tblPr>
        <w:tblW w:w="5000" w:type="pct"/>
        <w:tblBorders>
          <w:top w:val="single" w:color="1a2744" w:sz="16"/>
          <w:left w:val="nil"/>
          <w:bottom w:val="single" w:color="1a2744" w:sz="16"/>
          <w:right w:val="nil"/>
          <w:insideH w:val="single" w:color="cccccc" w:sz="4"/>
          <w:insideV w:val="nil"/>
        </w:tblBorders>
      </w:tblPr>
      <w:tblGrid>
        <w:gridCol w:w="3500"/>
        <w:gridCol w:w="5500"/>
      </w:tblGrid>
      <w:tr>
        <w:trPr>
          <w:tblHeader/>
        </w:trPr>
        <w:tc>
          <w:tcPr>
            <w:tcW w:w="3500" w:type="dxa"/>
            <w:shd w:val="clear" w:fill="1a2744"/>
          </w:tcPr>
          <w:p>
            <w:pPr>
              <w:spacing w:before="80" w:after="80"/>
              <w:jc w:val="center"/>
            </w:pPr>
            <w:r>
              <w:rPr>
                <w:b/>
                <w:color w:val="FFFFFF"/>
                <w:sz w:val="22"/>
              </w:rPr>
              <w:t>Item</w:t>
            </w:r>
          </w:p>
        </w:tc>
        <w:tc>
          <w:tcPr>
            <w:tcW w:w="5500" w:type="dxa"/>
            <w:shd w:val="clear" w:fill="1a2744"/>
          </w:tcPr>
          <w:p>
            <w:pPr>
              <w:spacing w:before="80" w:after="80"/>
              <w:jc w:val="center"/>
            </w:pPr>
            <w:r>
              <w:rPr>
                <w:b/>
                <w:color w:val="FFFFFF"/>
                <w:sz w:val="22"/>
              </w:rPr>
              <w:t>Details</w:t>
            </w:r>
          </w:p>
        </w:tc>
      </w:tr>
      <w:tr>
        <w:tc>
          <w:tcPr>
            <w:tcW w:w="35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Initial License Fee</w:t>
            </w:r>
          </w:p>
        </w:tc>
        <w:tc>
          <w:tcPr>
            <w:tcW w:w="55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$35</w:t>
            </w:r>
          </w:p>
        </w:tc>
      </w:tr>
      <w:tr>
        <w:tc>
          <w:tcPr>
            <w:tcW w:w="35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Renewal Fee</w:t>
            </w:r>
          </w:p>
        </w:tc>
        <w:tc>
          <w:tcPr>
            <w:tcW w:w="55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$15</w:t>
            </w:r>
          </w:p>
        </w:tc>
      </w:tr>
      <w:tr>
        <w:tc>
          <w:tcPr>
            <w:tcW w:w="35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Where to Apply</w:t>
            </w:r>
          </w:p>
        </w:tc>
        <w:tc>
          <w:tcPr>
            <w:tcW w:w="55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Quapaw Nation Tribal Court</w:t>
            </w:r>
          </w:p>
        </w:tc>
      </w:tr>
      <w:tr>
        <w:tc>
          <w:tcPr>
            <w:tcW w:w="35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Contact</w:t>
            </w:r>
          </w:p>
        </w:tc>
        <w:tc>
          <w:tcPr>
            <w:tcW w:w="55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Verify current process with court clerk</w:t>
            </w:r>
          </w:p>
        </w:tc>
      </w:tr>
      <w:tr>
        <w:tc>
          <w:tcPr>
            <w:tcW w:w="35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Note</w:t>
            </w:r>
          </w:p>
        </w:tc>
        <w:tc>
          <w:tcPr>
            <w:tcW w:w="55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Fees and rules may change. Confirm before applying.</w:t>
            </w:r>
          </w:p>
        </w:tc>
      </w:tr>
    </w:tbl>
    <w:p>
      <w:pPr>
        <w:spacing w:after="200" w:line="288" w:lineRule="auto"/>
      </w:pPr>
      <w:r>
        <w:rPr>
          <w:color w:val="333333"/>
          <w:sz w:val="24"/>
        </w:rPr>
        <w:t>For current licensing forms and detailed requirements, contact the Quapaw Nation court directly. Verify all fees with the court clerk before applying.</w:t>
      </w:r>
    </w:p>
    <w:p>
      <w:pPr>
        <w:pStyle w:val="Heading1"/>
      </w:pPr>
      <w:r>
        <w:t>Tribal Courts vs. State Courts</w:t>
      </w:r>
    </w:p>
    <w:p>
      <w:pPr>
        <w:spacing w:after="200" w:line="288" w:lineRule="auto"/>
      </w:pPr>
      <w:r>
        <w:rPr>
          <w:color w:val="333333"/>
          <w:sz w:val="24"/>
        </w:rPr>
        <w:t>Tribal courts operate under different rules than Oklahoma state courts. The comparison table below highlights key differences that affect process servers.</w:t>
      </w:r>
    </w:p>
    <w:tbl>
      <w:tblPr>
        <w:tblW w:w="5000" w:type="pct"/>
        <w:tblBorders>
          <w:top w:val="single" w:color="1a2744" w:sz="16"/>
          <w:left w:val="nil"/>
          <w:bottom w:val="single" w:color="1a2744" w:sz="16"/>
          <w:right w:val="nil"/>
          <w:insideH w:val="single" w:color="cccccc" w:sz="4"/>
          <w:insideV w:val="nil"/>
        </w:tblBorders>
      </w:tblPr>
      <w:tblGrid>
        <w:gridCol w:w="2400"/>
        <w:gridCol w:w="3800"/>
        <w:gridCol w:w="3800"/>
      </w:tblGrid>
      <w:tr>
        <w:trPr>
          <w:tblHeader/>
        </w:trPr>
        <w:tc>
          <w:tcPr>
            <w:tcW w:w="2400" w:type="dxa"/>
            <w:shd w:val="clear" w:fill="1a2744"/>
          </w:tcPr>
          <w:p>
            <w:pPr>
              <w:spacing w:before="80" w:after="80"/>
              <w:jc w:val="center"/>
            </w:pPr>
            <w:r>
              <w:rPr>
                <w:b/>
                <w:color w:val="FFFFFF"/>
                <w:sz w:val="22"/>
              </w:rPr>
              <w:t>Factor</w:t>
            </w:r>
          </w:p>
        </w:tc>
        <w:tc>
          <w:tcPr>
            <w:tcW w:w="3800" w:type="dxa"/>
            <w:shd w:val="clear" w:fill="1a2744"/>
          </w:tcPr>
          <w:p>
            <w:pPr>
              <w:spacing w:before="80" w:after="80"/>
              <w:jc w:val="center"/>
            </w:pPr>
            <w:r>
              <w:rPr>
                <w:b/>
                <w:color w:val="FFFFFF"/>
                <w:sz w:val="22"/>
              </w:rPr>
              <w:t>Tribal Court</w:t>
            </w:r>
          </w:p>
        </w:tc>
        <w:tc>
          <w:tcPr>
            <w:tcW w:w="3800" w:type="dxa"/>
            <w:shd w:val="clear" w:fill="1a2744"/>
          </w:tcPr>
          <w:p>
            <w:pPr>
              <w:spacing w:before="80" w:after="80"/>
              <w:jc w:val="center"/>
            </w:pPr>
            <w:r>
              <w:rPr>
                <w:b/>
                <w:color w:val="FFFFFF"/>
                <w:sz w:val="22"/>
              </w:rPr>
              <w:t>State Court</w:t>
            </w:r>
          </w:p>
        </w:tc>
      </w:tr>
      <w:tr>
        <w:tc>
          <w:tcPr>
            <w:tcW w:w="24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Jurisdiction</w:t>
            </w:r>
          </w:p>
        </w:tc>
        <w:tc>
          <w:tcPr>
            <w:tcW w:w="38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Tribal members and reservation lands. Each tribe sets its own rules.</w:t>
            </w:r>
          </w:p>
        </w:tc>
        <w:tc>
          <w:tcPr>
            <w:tcW w:w="38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Non-Indian defendants and state lands. Oklahoma state laws apply.</w:t>
            </w:r>
          </w:p>
        </w:tc>
      </w:tr>
      <w:tr>
        <w:tc>
          <w:tcPr>
            <w:tcW w:w="24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Service Methods</w:t>
            </w:r>
          </w:p>
        </w:tc>
        <w:tc>
          <w:tcPr>
            <w:tcW w:w="38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Varies by tribe. Some require tribal officers. Others allow licensed process servers.</w:t>
            </w:r>
          </w:p>
        </w:tc>
        <w:tc>
          <w:tcPr>
            <w:tcW w:w="38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Oklahoma state rules apply. Licensed process servers may serve.</w:t>
            </w:r>
          </w:p>
        </w:tc>
      </w:tr>
      <w:tr>
        <w:tc>
          <w:tcPr>
            <w:tcW w:w="24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Appeals</w:t>
            </w:r>
          </w:p>
        </w:tc>
        <w:tc>
          <w:tcPr>
            <w:tcW w:w="38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Tribal appellate courts or tribal council. Procedures vary by tribe.</w:t>
            </w:r>
          </w:p>
        </w:tc>
        <w:tc>
          <w:tcPr>
            <w:tcW w:w="38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Oklahoma appellate courts. Clear state rules apply.</w:t>
            </w:r>
          </w:p>
        </w:tc>
      </w:tr>
      <w:tr>
        <w:tc>
          <w:tcPr>
            <w:tcW w:w="24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Licensing</w:t>
            </w:r>
          </w:p>
        </w:tc>
        <w:tc>
          <w:tcPr>
            <w:tcW w:w="38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Some tribes require separate licenses for process servers. Fees vary.</w:t>
            </w:r>
          </w:p>
        </w:tc>
        <w:tc>
          <w:tcPr>
            <w:tcW w:w="38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Oklahoma process server license required for most cases.</w:t>
            </w:r>
          </w:p>
        </w:tc>
      </w:tr>
    </w:tbl>
    <w:p>
      <w:pPr>
        <w:spacing w:after="200" w:line="288" w:lineRule="auto"/>
      </w:pPr>
      <w:r>
        <w:rPr>
          <w:color w:val="333333"/>
          <w:sz w:val="24"/>
        </w:rPr>
        <w:t>Each tribe sets its own court rules. Always research the specific tribe before attempting service. Never assume state court rules apply in tribal court.</w:t>
      </w:r>
    </w:p>
    <w:p>
      <w:pPr>
        <w:pStyle w:val="Heading1"/>
      </w:pPr>
      <w:r>
        <w:t>Serving Tribal Court Documents: Checklist</w:t>
      </w:r>
    </w:p>
    <w:p>
      <w:pPr>
        <w:spacing w:after="200" w:line="288" w:lineRule="auto"/>
      </w:pPr>
      <w:r>
        <w:rPr>
          <w:color w:val="333333"/>
          <w:sz w:val="24"/>
        </w:rPr>
        <w:t>Use this checklist every time you serve papers in tribal court. Each step is important.</w:t>
      </w:r>
    </w:p>
    <w:tbl>
      <w:tblPr>
        <w:tblW w:w="5000" w:type="pct"/>
        <w:tblBorders>
          <w:top w:val="single" w:color="1a2744" w:sz="16"/>
          <w:left w:val="nil"/>
          <w:bottom w:val="single" w:color="1a2744" w:sz="16"/>
          <w:right w:val="nil"/>
          <w:insideH w:val="single" w:color="cccccc" w:sz="4"/>
          <w:insideV w:val="nil"/>
        </w:tblBorders>
      </w:tblPr>
      <w:tblGrid>
        <w:gridCol w:w="1200"/>
        <w:gridCol w:w="7800"/>
      </w:tblGrid>
      <w:tr>
        <w:trPr>
          <w:tblHeader/>
        </w:trPr>
        <w:tc>
          <w:tcPr>
            <w:tcW w:w="1200" w:type="dxa"/>
            <w:shd w:val="clear" w:fill="1a2744"/>
          </w:tcPr>
          <w:p>
            <w:pPr>
              <w:spacing w:before="80" w:after="80"/>
              <w:jc w:val="center"/>
            </w:pPr>
            <w:r>
              <w:rPr>
                <w:b/>
                <w:color w:val="FFFFFF"/>
                <w:sz w:val="22"/>
              </w:rPr>
              <w:t>Done</w:t>
            </w:r>
          </w:p>
        </w:tc>
        <w:tc>
          <w:tcPr>
            <w:tcW w:w="7800" w:type="dxa"/>
            <w:shd w:val="clear" w:fill="1a2744"/>
          </w:tcPr>
          <w:p>
            <w:pPr>
              <w:spacing w:before="80" w:after="80"/>
              <w:jc w:val="center"/>
            </w:pPr>
            <w:r>
              <w:rPr>
                <w:b/>
                <w:color w:val="FFFFFF"/>
                <w:sz w:val="22"/>
              </w:rPr>
              <w:t>Task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  <w:jc w:val="center"/>
            </w:pPr>
            <w:r>
              <w:rPr>
                <w:color w:val="333333"/>
                <w:sz w:val="24"/>
              </w:rPr>
              <w:t>☐</w:t>
            </w:r>
          </w:p>
        </w:tc>
        <w:tc>
          <w:tcPr>
            <w:tcW w:w="78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Research tribal law for the specific tribe involved</w:t>
            </w:r>
          </w:p>
        </w:tc>
      </w:tr>
      <w:tr>
        <w:tc>
          <w:tcPr>
            <w:tcW w:w="1200" w:type="dxa"/>
            <w:shd w:val="clear" w:fill="f5f5f5"/>
          </w:tcPr>
          <w:p>
            <w:pPr>
              <w:spacing w:before="60" w:after="60"/>
              <w:jc w:val="center"/>
            </w:pPr>
            <w:r>
              <w:rPr>
                <w:color w:val="333333"/>
                <w:sz w:val="24"/>
              </w:rPr>
              <w:t>☐</w:t>
            </w:r>
          </w:p>
        </w:tc>
        <w:tc>
          <w:tcPr>
            <w:tcW w:w="78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Contact the tribal court clerk to confirm rules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  <w:jc w:val="center"/>
            </w:pPr>
            <w:r>
              <w:rPr>
                <w:color w:val="333333"/>
                <w:sz w:val="24"/>
              </w:rPr>
              <w:t>☐</w:t>
            </w:r>
          </w:p>
        </w:tc>
        <w:tc>
          <w:tcPr>
            <w:tcW w:w="78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Check cross-deputization agreements for the area</w:t>
            </w:r>
          </w:p>
        </w:tc>
      </w:tr>
      <w:tr>
        <w:tc>
          <w:tcPr>
            <w:tcW w:w="1200" w:type="dxa"/>
            <w:shd w:val="clear" w:fill="f5f5f5"/>
          </w:tcPr>
          <w:p>
            <w:pPr>
              <w:spacing w:before="60" w:after="60"/>
              <w:jc w:val="center"/>
            </w:pPr>
            <w:r>
              <w:rPr>
                <w:color w:val="333333"/>
                <w:sz w:val="24"/>
              </w:rPr>
              <w:t>☐</w:t>
            </w:r>
          </w:p>
        </w:tc>
        <w:tc>
          <w:tcPr>
            <w:tcW w:w="78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File papers with the correct tribal court</w:t>
            </w:r>
          </w:p>
        </w:tc>
      </w:tr>
      <w:tr>
        <w:tc>
          <w:tcPr>
            <w:tcW w:w="1200" w:type="dxa"/>
          </w:tcPr>
          <w:p>
            <w:pPr>
              <w:spacing w:before="60" w:after="60"/>
              <w:jc w:val="center"/>
            </w:pPr>
            <w:r>
              <w:rPr>
                <w:color w:val="333333"/>
                <w:sz w:val="24"/>
              </w:rPr>
              <w:t>☐</w:t>
            </w:r>
          </w:p>
        </w:tc>
        <w:tc>
          <w:tcPr>
            <w:tcW w:w="78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Serve papers per tribal court rules</w:t>
            </w:r>
          </w:p>
        </w:tc>
      </w:tr>
      <w:tr>
        <w:tc>
          <w:tcPr>
            <w:tcW w:w="1200" w:type="dxa"/>
            <w:shd w:val="clear" w:fill="f5f5f5"/>
          </w:tcPr>
          <w:p>
            <w:pPr>
              <w:spacing w:before="60" w:after="60"/>
              <w:jc w:val="center"/>
            </w:pPr>
            <w:r>
              <w:rPr>
                <w:color w:val="333333"/>
                <w:sz w:val="24"/>
              </w:rPr>
              <w:t>☐</w:t>
            </w:r>
          </w:p>
        </w:tc>
        <w:tc>
          <w:tcPr>
            <w:tcW w:w="78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File proof of service with the tribal court</w:t>
            </w:r>
          </w:p>
        </w:tc>
      </w:tr>
    </w:tbl>
    <w:p>
      <w:pPr>
        <w:pStyle w:val="Heading1"/>
      </w:pPr>
      <w:r>
        <w:t>Cross-Deputization Agreements</w:t>
      </w:r>
    </w:p>
    <w:p>
      <w:pPr>
        <w:spacing w:after="200" w:line="288" w:lineRule="auto"/>
      </w:pPr>
      <w:r>
        <w:rPr>
          <w:color w:val="333333"/>
          <w:sz w:val="24"/>
        </w:rPr>
        <w:t>Cross-deputization agreements let state and tribal law enforcement officers work together. These agreements affect which officers can serve papers on tribal land.</w:t>
      </w:r>
    </w:p>
    <w:p>
      <w:pPr>
        <w:spacing w:after="200" w:line="288" w:lineRule="auto"/>
      </w:pPr>
      <w:r>
        <w:rPr>
          <w:color w:val="333333"/>
          <w:sz w:val="24"/>
        </w:rPr>
        <w:t>You can find a list of current cross-deputization agreements at:</w:t>
      </w:r>
    </w:p>
    <w:p>
      <w:pPr>
        <w:spacing w:after="200" w:line="288" w:lineRule="auto"/>
      </w:pPr>
      <w:r>
        <w:rPr>
          <w:color w:val="333333"/>
          <w:sz w:val="24"/>
        </w:rPr>
        <w:t>www.sos.ok.gov/gov/tribal.aspx</w:t>
      </w:r>
    </w:p>
    <w:p>
      <w:pPr>
        <w:spacing w:after="200" w:line="288" w:lineRule="auto"/>
      </w:pPr>
      <w:r>
        <w:rPr>
          <w:color w:val="333333"/>
          <w:sz w:val="24"/>
        </w:rPr>
        <w:t>These agreements change over time. New agreements may be signed. Old agreements may expire. Always check the current list before serving papers.</w:t>
      </w:r>
    </w:p>
    <w:p>
      <w:pPr>
        <w:spacing w:after="200" w:line="288" w:lineRule="auto"/>
      </w:pPr>
      <w:r>
        <w:rPr>
          <w:color w:val="333333"/>
          <w:sz w:val="24"/>
        </w:rPr>
        <w:t>What cross-deputization means for process servers:</w:t>
      </w:r>
    </w:p>
    <w:p>
      <w:pPr>
        <w:numPr>
          <w:ilvl w:val="0"/>
          <w:numId w:val="1"/>
        </w:numPr>
        <w:spacing w:after="120" w:line="288" w:lineRule="auto"/>
      </w:pPr>
      <w:r>
        <w:rPr>
          <w:color w:val="333333"/>
          <w:sz w:val="24"/>
        </w:rPr>
        <w:t>State law enforcement officers may have tribal authority under these agreements</w:t>
      </w:r>
    </w:p>
    <w:p>
      <w:pPr>
        <w:numPr>
          <w:ilvl w:val="0"/>
          <w:numId w:val="1"/>
        </w:numPr>
        <w:spacing w:after="120" w:line="288" w:lineRule="auto"/>
      </w:pPr>
      <w:r>
        <w:rPr>
          <w:color w:val="333333"/>
          <w:sz w:val="24"/>
        </w:rPr>
        <w:t>Tribal police officers may have state authority under these agreements</w:t>
      </w:r>
    </w:p>
    <w:p>
      <w:pPr>
        <w:numPr>
          <w:ilvl w:val="0"/>
          <w:numId w:val="1"/>
        </w:numPr>
        <w:spacing w:after="120" w:line="288" w:lineRule="auto"/>
      </w:pPr>
      <w:r>
        <w:rPr>
          <w:color w:val="333333"/>
          <w:sz w:val="24"/>
        </w:rPr>
        <w:t>Service by a cross-deputized officer may satisfy both state and tribal requirements</w:t>
      </w:r>
    </w:p>
    <w:p>
      <w:pPr>
        <w:spacing w:after="200" w:line="288" w:lineRule="auto"/>
      </w:pPr>
      <w:r>
        <w:rPr>
          <w:color w:val="333333"/>
          <w:sz w:val="24"/>
        </w:rPr>
        <w:t>Verify with the tribal court whether a cross-deputized officer must serve your specific documents.</w:t>
      </w:r>
    </w:p>
    <w:p>
      <w:pPr>
        <w:pStyle w:val="Heading1"/>
      </w:pPr>
      <w:r>
        <w:t>When Do You Need a Tribal Court?</w:t>
      </w:r>
    </w:p>
    <w:p>
      <w:pPr>
        <w:spacing w:after="200" w:line="288" w:lineRule="auto"/>
      </w:pPr>
      <w:r>
        <w:rPr>
          <w:color w:val="333333"/>
          <w:sz w:val="24"/>
        </w:rPr>
        <w:t>Use the decision guide below to figure out which court system applies to your case.</w:t>
      </w:r>
    </w:p>
    <w:tbl>
      <w:tblPr>
        <w:tblW w:w="5000" w:type="pct"/>
        <w:tblBorders>
          <w:top w:val="single" w:color="1a2744" w:sz="16"/>
          <w:left w:val="nil"/>
          <w:bottom w:val="single" w:color="1a2744" w:sz="16"/>
          <w:right w:val="nil"/>
          <w:insideH w:val="single" w:color="cccccc" w:sz="4"/>
          <w:insideV w:val="nil"/>
        </w:tblBorders>
      </w:tblPr>
      <w:tblGrid>
        <w:gridCol w:w="5000"/>
        <w:gridCol w:w="5000"/>
      </w:tblGrid>
      <w:tr>
        <w:trPr>
          <w:tblHeader/>
        </w:trPr>
        <w:tc>
          <w:tcPr>
            <w:tcW w:w="5000" w:type="dxa"/>
            <w:shd w:val="clear" w:fill="1a2744"/>
          </w:tcPr>
          <w:p>
            <w:pPr>
              <w:spacing w:before="80" w:after="80"/>
              <w:jc w:val="center"/>
            </w:pPr>
            <w:r>
              <w:rPr>
                <w:b/>
                <w:color w:val="FFFFFF"/>
                <w:sz w:val="22"/>
              </w:rPr>
              <w:t>Question</w:t>
            </w:r>
          </w:p>
        </w:tc>
        <w:tc>
          <w:tcPr>
            <w:tcW w:w="5000" w:type="dxa"/>
            <w:shd w:val="clear" w:fill="1a2744"/>
          </w:tcPr>
          <w:p>
            <w:pPr>
              <w:spacing w:before="80" w:after="80"/>
              <w:jc w:val="center"/>
            </w:pPr>
            <w:r>
              <w:rPr>
                <w:b/>
                <w:color w:val="FFFFFF"/>
                <w:sz w:val="22"/>
              </w:rPr>
              <w:t>Action</w:t>
            </w:r>
          </w:p>
        </w:tc>
      </w:tr>
      <w:tr>
        <w:tc>
          <w:tcPr>
            <w:tcW w:w="50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Is the case on tribal reservation land?</w:t>
            </w:r>
          </w:p>
        </w:tc>
        <w:tc>
          <w:tcPr>
            <w:tcW w:w="50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If yes, tribal court may have jurisdiction. If no, state court may apply.</w:t>
            </w:r>
          </w:p>
        </w:tc>
      </w:tr>
      <w:tr>
        <w:tc>
          <w:tcPr>
            <w:tcW w:w="50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Are the parties tribal members?</w:t>
            </w:r>
          </w:p>
        </w:tc>
        <w:tc>
          <w:tcPr>
            <w:tcW w:w="50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If yes, tribal court likely applies. If no, other rules may apply.</w:t>
            </w:r>
          </w:p>
        </w:tc>
      </w:tr>
      <w:tr>
        <w:tc>
          <w:tcPr>
            <w:tcW w:w="50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Is the defendant a non-Indian?</w:t>
            </w:r>
          </w:p>
        </w:tc>
        <w:tc>
          <w:tcPr>
            <w:tcW w:w="50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Check Castro-Huerta rules. State may have concurrent jurisdiction.</w:t>
            </w:r>
          </w:p>
        </w:tc>
      </w:tr>
      <w:tr>
        <w:tc>
          <w:tcPr>
            <w:tcW w:w="50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What type of case is it?</w:t>
            </w:r>
          </w:p>
        </w:tc>
        <w:tc>
          <w:tcPr>
            <w:tcW w:w="50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Criminal cases have different rules than civil cases. Check with the court.</w:t>
            </w:r>
          </w:p>
        </w:tc>
      </w:tr>
      <w:tr>
        <w:tc>
          <w:tcPr>
            <w:tcW w:w="50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Has a cross-deputization agreement been signed?</w:t>
            </w:r>
          </w:p>
        </w:tc>
        <w:tc>
          <w:tcPr>
            <w:tcW w:w="5000" w:type="dxa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Check www.sos.ok.gov/gov/tribal.aspx for current agreements.</w:t>
            </w:r>
          </w:p>
        </w:tc>
      </w:tr>
      <w:tr>
        <w:tc>
          <w:tcPr>
            <w:tcW w:w="50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Still unsure?</w:t>
            </w:r>
          </w:p>
        </w:tc>
        <w:tc>
          <w:tcPr>
            <w:tcW w:w="5000" w:type="dxa"/>
            <w:shd w:val="clear" w:fill="f5f5f5"/>
          </w:tcPr>
          <w:p>
            <w:pPr>
              <w:spacing w:before="60" w:after="60"/>
            </w:pPr>
            <w:r>
              <w:rPr>
                <w:color w:val="333333"/>
                <w:sz w:val="22"/>
              </w:rPr>
              <w:t>Contact the tribal court clerk. Verify with the court before serving.</w:t>
            </w:r>
          </w:p>
        </w:tc>
      </w:tr>
    </w:tbl>
    <w:p>
      <w:pPr>
        <w:spacing w:after="200" w:line="288" w:lineRule="auto"/>
      </w:pPr>
      <w:r>
        <w:rPr>
          <w:color w:val="333333"/>
          <w:sz w:val="24"/>
        </w:rPr>
        <w:t>If you are unsure which court has jurisdiction, contact the tribal court clerk. They can help you figure out the correct court. When in doubt, verify with the court.</w:t>
      </w:r>
    </w:p>
    <w:p>
      <w:pPr>
        <w:pStyle w:val="Heading1"/>
      </w:pPr>
      <w:r>
        <w:t>Key Tips for Process Servers</w:t>
      </w:r>
    </w:p>
    <w:p>
      <w:pPr>
        <w:numPr>
          <w:ilvl w:val="0"/>
          <w:numId w:val="1"/>
        </w:numPr>
        <w:spacing w:after="120" w:line="288" w:lineRule="auto"/>
      </w:pPr>
      <w:r>
        <w:rPr>
          <w:color w:val="333333"/>
          <w:sz w:val="24"/>
        </w:rPr>
        <w:t>Research the tribal law before every tribal court service</w:t>
      </w:r>
    </w:p>
    <w:p>
      <w:pPr>
        <w:numPr>
          <w:ilvl w:val="0"/>
          <w:numId w:val="1"/>
        </w:numPr>
        <w:spacing w:after="120" w:line="288" w:lineRule="auto"/>
      </w:pPr>
      <w:r>
        <w:rPr>
          <w:color w:val="333333"/>
          <w:sz w:val="24"/>
        </w:rPr>
        <w:t>Call the tribal court clerk to confirm current rules and fees</w:t>
      </w:r>
    </w:p>
    <w:p>
      <w:pPr>
        <w:numPr>
          <w:ilvl w:val="0"/>
          <w:numId w:val="1"/>
        </w:numPr>
        <w:spacing w:after="120" w:line="288" w:lineRule="auto"/>
      </w:pPr>
      <w:r>
        <w:rPr>
          <w:color w:val="333333"/>
          <w:sz w:val="24"/>
        </w:rPr>
        <w:t>Check for cross-deputization agreements in the area</w:t>
      </w:r>
    </w:p>
    <w:p>
      <w:pPr>
        <w:numPr>
          <w:ilvl w:val="0"/>
          <w:numId w:val="1"/>
        </w:numPr>
        <w:spacing w:after="120" w:line="288" w:lineRule="auto"/>
      </w:pPr>
      <w:r>
        <w:rPr>
          <w:color w:val="333333"/>
          <w:sz w:val="24"/>
        </w:rPr>
        <w:t>File papers with the tribal court, not the state court</w:t>
      </w:r>
    </w:p>
    <w:p>
      <w:pPr>
        <w:numPr>
          <w:ilvl w:val="0"/>
          <w:numId w:val="1"/>
        </w:numPr>
        <w:spacing w:after="120" w:line="288" w:lineRule="auto"/>
      </w:pPr>
      <w:r>
        <w:rPr>
          <w:color w:val="333333"/>
          <w:sz w:val="24"/>
        </w:rPr>
        <w:t>Follow tribal service rules exactly as written</w:t>
      </w:r>
    </w:p>
    <w:p>
      <w:pPr>
        <w:numPr>
          <w:ilvl w:val="0"/>
          <w:numId w:val="1"/>
        </w:numPr>
        <w:spacing w:after="120" w:line="288" w:lineRule="auto"/>
      </w:pPr>
      <w:r>
        <w:rPr>
          <w:color w:val="333333"/>
          <w:sz w:val="24"/>
        </w:rPr>
        <w:t>File proof of service with the tribal court promptly</w:t>
      </w:r>
    </w:p>
    <w:p>
      <w:pPr>
        <w:numPr>
          <w:ilvl w:val="0"/>
          <w:numId w:val="1"/>
        </w:numPr>
        <w:spacing w:after="120" w:line="288" w:lineRule="auto"/>
      </w:pPr>
      <w:r>
        <w:rPr>
          <w:color w:val="333333"/>
          <w:sz w:val="24"/>
        </w:rPr>
        <w:t>Keep copies of all filed documents for your records</w:t>
      </w:r>
    </w:p>
    <w:p>
      <w:pPr>
        <w:numPr>
          <w:ilvl w:val="0"/>
          <w:numId w:val="1"/>
        </w:numPr>
        <w:spacing w:after="120" w:line="288" w:lineRule="auto"/>
      </w:pPr>
      <w:r>
        <w:rPr>
          <w:color w:val="333333"/>
          <w:sz w:val="24"/>
        </w:rPr>
        <w:t>Respect tribal sovereignty and court procedures at all times</w:t>
      </w:r>
    </w:p>
    <w:p>
      <w:pPr>
        <w:pStyle w:val="Heading1"/>
      </w:pPr>
      <w:r>
        <w:t>Important Disclaimer</w:t>
      </w:r>
    </w:p>
    <w:p>
      <w:pPr>
        <w:spacing w:after="200" w:line="288" w:lineRule="auto"/>
      </w:pPr>
      <w:r>
        <w:rPr>
          <w:color w:val="333333"/>
          <w:sz w:val="24"/>
        </w:rPr>
        <w:t>This document provides procedural information only. It is not legal advice. Laws and court rules change often. Verify all information with the tribal court before relying on it.</w:t>
      </w:r>
    </w:p>
    <w:p>
      <w:pPr>
        <w:spacing w:after="200" w:line="288" w:lineRule="auto"/>
      </w:pPr>
      <w:r>
        <w:rPr>
          <w:color w:val="333333"/>
          <w:sz w:val="24"/>
        </w:rPr>
        <w:t>Just Legal Solutions is not a law firm. We do not provide legal advice or represent clients in court. We provide process serving and legal support services only.</w:t>
      </w:r>
    </w:p>
    <w:p>
      <w:pPr>
        <w:spacing w:after="200" w:line="288" w:lineRule="auto"/>
      </w:pPr>
      <w:r>
        <w:rPr>
          <w:color w:val="333333"/>
          <w:sz w:val="24"/>
        </w:rPr>
        <w:t>Not a law firm. This document provides procedural information only.</w:t>
      </w:r>
    </w:p>
    <w:sectPr>
      <w:headerReference w:type="default" r:id="R1d9f20aeb9314619"/>
      <w:footerReference w:type="default" r:id="Rcf6571001db14973"/>
      <w:pgSz w:w="12240" w:h="15840"/>
      <w:pgMar w:top="1440" w:right="1440" w:bottom="1440" w:left="1440" w:header="720" w:footer="720"/>
    </w:sectPr>
  </w:body>
</w:document>
</file>

<file path=word/footer1.xml><?xml version="1.0" encoding="utf-8"?>
<w:ftr xmlns:w="http://schemas.openxmlformats.org/wordprocessingml/2006/main">
  <w:p>
    <w:pPr>
      <w:pBdr>
        <w:top w:val="single" w:color="d4a017" w:sz="4" w:space="1"/>
      </w:pBdr>
      <w:spacing w:before="100"/>
      <w:jc w:val="center"/>
    </w:pPr>
    <w:r>
      <w:rPr>
        <w:color w:val="555555"/>
        <w:sz w:val="16"/>
      </w:rPr>
      <w:t xml:space="preserve">Just Legal Solutions · (539) 367-6832 · info@JustLegalSolutions.org · justlegalsolutions.org</w:t>
    </w:r>
  </w:p>
  <w:p>
    <w:pPr>
      <w:spacing w:before="40"/>
      <w:jc w:val="center"/>
    </w:pPr>
    <w:r>
      <w:rPr>
        <w:color w:val="777777"/>
        <w:sz w:val="16"/>
      </w:rPr>
      <w:t xml:space="preserve">Joseph Iannazzi, NAPPS #14801 · v1.0 · 2026-04-20 · Verify before relying on procedural details</w:t>
    </w:r>
  </w:p>
  <w:p>
    <w:pPr>
      <w:spacing w:before="40"/>
      <w:jc w:val="center"/>
    </w:pPr>
    <w:r>
      <w:rPr>
        <w:color w:val="777777"/>
        <w:sz w:val="16"/>
      </w:rPr>
      <w:t>Next review: 2026-10-20</w:t>
    </w:r>
  </w:p>
</w:ftr>
</file>

<file path=word/footnotes.xml><?xml version="1.0" encoding="utf-8"?>
<w:footnotes xmlns:w="http://schemas.openxmlformats.org/wordprocessingml/2006/main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wp="http://schemas.openxmlformats.org/drawingml/2006/wordprocessingDrawing">
  <w:p>
    <w:pPr>
      <w:spacing w:after="0"/>
      <w:jc w:val="left"/>
    </w:pPr>
    <w:r>
      <w:drawing>
        <wp:inline distT="0" distB="0" distL="0" distR="0">
          <wp:extent cx="1200000" cy="1200000"/>
          <wp:effectExtent l="0" t="0" r="0" b="0"/>
          <wp:docPr id="999" name="JLS Logo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JLS-Logo.png"/>
                  <pic:cNvPicPr/>
                </pic:nvPicPr>
                <pic:blipFill>
                  <a:blip r:embed="R332f5f0028d141d3"/>
                  <a:stretch>
                    <a:fillRect/>
                  </a:stretch>
                </pic:blipFill>
                <pic:spPr>
                  <a:xfrm>
                    <a:off x="0" y="0"/>
                    <a:ext cx="1200000" cy="12000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1">
    <w:lvl w:ilvl="0">
      <w:numFmt w:val="bullet"/>
      <w:lvlText w:val="•"/>
      <w:lvlJc w:val="left"/>
      <w:pPr>
        <w:ind w:left="720" w:hanging="360"/>
      </w:pPr>
      <w:rPr>
        <w:rFonts w:ascii="Symbol" w:hAnsi="Symbol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updateFields w:val="true"/>
</w:settings>
</file>

<file path=word/styles.xml><?xml version="1.0" encoding="utf-8"?>
<w:styles xmlns:w="http://schemas.openxmlformats.org/wordprocessingml/2006/main">
  <w:style w:type="paragraph" w:styleId="Normal" w:default="true">
    <w:name w:val="Normal"/>
    <w:pPr>
      <w:spacing w:after="200" w:line="288" w:lineRule="auto"/>
    </w:pPr>
    <w:rPr>
      <w:rFonts w:ascii="Calibri" w:hAnsi="Calibri" w:eastAsia="Calibri"/>
      <w:color w:val="333333"/>
      <w:sz w:val="24"/>
    </w:rPr>
  </w:style>
  <w:style w:type="paragraph" w:styleId="Heading1">
    <w:name w:val="heading 1"/>
    <w:basedOn w:val="Normal"/>
    <w:pPr>
      <w:keepNext/>
      <w:keepLines/>
      <w:spacing w:before="400" w:after="200"/>
      <w:outlineLvl w:val="0"/>
    </w:pPr>
    <w:rPr>
      <w:rFonts w:ascii="Calibri" w:hAnsi="Calibri" w:eastAsia="Calibri"/>
      <w:b/>
      <w:color w:val="1a2744"/>
      <w:sz w:val="36"/>
    </w:rPr>
  </w:style>
  <w:style w:type="paragraph" w:styleId="Heading2">
    <w:name w:val="heading 2"/>
    <w:basedOn w:val="Normal"/>
    <w:pPr>
      <w:keepNext/>
      <w:keepLines/>
      <w:spacing w:before="300" w:after="160"/>
      <w:outlineLvl w:val="1"/>
    </w:pPr>
    <w:rPr>
      <w:rFonts w:ascii="Calibri" w:hAnsi="Calibri" w:eastAsia="Calibri"/>
      <w:b/>
      <w:color w:val="1a2744"/>
      <w:sz w:val="28"/>
    </w:rPr>
  </w:style>
  <w:style w:type="paragraph" w:styleId="Heading3">
    <w:name w:val="heading 3"/>
    <w:basedOn w:val="Normal"/>
    <w:pPr>
      <w:keepNext/>
      <w:keepLines/>
      <w:spacing w:before="240" w:after="120"/>
      <w:outlineLvl w:val="2"/>
    </w:pPr>
    <w:rPr>
      <w:rFonts w:ascii="Calibri" w:hAnsi="Calibri" w:eastAsia="Calibri"/>
      <w:b/>
      <w:color w:val="555555"/>
      <w:sz w:val="26"/>
    </w:rPr>
  </w:style>
  <w:style w:type="paragraph" w:styleId="TOCHeading">
    <w:name w:val="TOC Heading"/>
    <w:basedOn w:val="Normal"/>
    <w:pPr>
      <w:spacing w:before="200" w:after="200"/>
    </w:pPr>
    <w:rPr>
      <w:b/>
      <w:color w:val="1a2744"/>
      <w:sz w:val="32"/>
    </w:rPr>
  </w:style>
</w:styles>
</file>

<file path=word/_rels/document.xml.rels><?xml version='1.0' encoding='UTF-8'?>
<Relationships xmlns="http://schemas.openxmlformats.org/package/2006/relationships"><Relationship Type="http://schemas.openxmlformats.org/officeDocument/2006/relationships/styles" Target="styles.xml" Id="Rd18cddaf7ead4ee8" /><Relationship Type="http://schemas.openxmlformats.org/officeDocument/2006/relationships/numbering" Target="numbering.xml" Id="R37692d5c9fd44142" /><Relationship Type="http://schemas.openxmlformats.org/officeDocument/2006/relationships/header" Target="header1.xml" Id="R1d9f20aeb9314619" /><Relationship Type="http://schemas.openxmlformats.org/officeDocument/2006/relationships/footer" Target="footer1.xml" Id="Rcf6571001db14973" /><Relationship Type="http://schemas.openxmlformats.org/officeDocument/2006/relationships/footnotes" Target="footnotes.xml" Id="R8d2fdad7427440b4" /><Relationship Type="http://schemas.openxmlformats.org/officeDocument/2006/relationships/settings" Target="settings.xml" Id="Ra05d70d8e1414b83" /></Relationships>
</file>

<file path=word/_rels/header1.xml.rels><?xml version='1.0' encoding='UTF-8'?>
<Relationships xmlns="http://schemas.openxmlformats.org/package/2006/relationships"><Relationship Type="http://schemas.openxmlformats.org/officeDocument/2006/relationships/image" Target="media/image.png" Id="R332f5f0028d141d3" /></Relationships>
</file>