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9ec039f6f8b143b4" /></Relationships>
</file>

<file path=word/document.xml><?xml version="1.0" encoding="utf-8"?>
<w:document xmlns:r="http://schemas.openxmlformats.org/officeDocument/2006/relationships" xmlns:w="http://schemas.openxmlformats.org/wordprocessingml/2006/main">
  <w:body>
    <w:p>
      <w:pPr>
        <w:spacing w:before="3600"/>
      </w:pPr>
      <w:r/>
    </w:p>
    <w:p>
      <w:pPr>
        <w:spacing w:after="200"/>
        <w:jc w:val="center"/>
      </w:pPr>
      <w:r>
        <w:rPr>
          <w:rFonts w:ascii="Calibri" w:hAnsi="Calibri"/>
          <w:b/>
          <w:color w:val="1a2744"/>
          <w:sz w:val="72"/>
        </w:rPr>
        <w:t>Skip Trace Checklist</w:t>
      </w:r>
    </w:p>
    <w:p>
      <w:pPr>
        <w:spacing w:after="600"/>
        <w:jc w:val="center"/>
      </w:pPr>
      <w:r>
        <w:rPr>
          <w:rFonts w:ascii="Calibri" w:hAnsi="Calibri"/>
          <w:color w:val="d4a017"/>
          <w:sz w:val="32"/>
        </w:rPr>
        <w:t>A Step-by-Step Guide to Locating Hard-to-Find Recipients</w:t>
      </w:r>
    </w:p>
    <w:p>
      <w:pPr>
        <w:spacing w:after="200"/>
        <w:jc w:val="center"/>
      </w:pPr>
      <w:r>
        <w:rPr>
          <w:rFonts w:ascii="Calibri" w:hAnsi="Calibri"/>
          <w:color w:val="555555"/>
          <w:sz w:val="24"/>
        </w:rPr>
        <w:t>30 Checklist Items Across 5 Phases</w:t>
      </w:r>
    </w:p>
    <w:p>
      <w:pPr>
        <w:spacing w:before="2400" w:after="100"/>
        <w:jc w:val="center"/>
      </w:pPr>
      <w:r>
        <w:rPr>
          <w:rFonts w:ascii="Calibri" w:hAnsi="Calibri"/>
          <w:b/>
          <w:color w:val="1a2744"/>
          <w:sz w:val="22"/>
        </w:rPr>
        <w:t>Just Legal Solutions</w:t>
      </w:r>
    </w:p>
    <w:p>
      <w:pPr>
        <w:spacing w:after="60"/>
        <w:jc w:val="center"/>
      </w:pPr>
      <w:r>
        <w:rPr>
          <w:rFonts w:ascii="Calibri" w:hAnsi="Calibri"/>
          <w:color w:val="555555"/>
          <w:sz w:val="20"/>
        </w:rPr>
        <w:t>(539) 367-6832  ·  info@JustLegalSolutions.org</w:t>
      </w:r>
    </w:p>
    <w:p>
      <w:pPr>
        <w:spacing w:after="60"/>
        <w:jc w:val="center"/>
      </w:pPr>
      <w:r>
        <w:rPr>
          <w:rFonts w:ascii="Calibri" w:hAnsi="Calibri"/>
          <w:color w:val="555555"/>
          <w:sz w:val="20"/>
        </w:rPr>
        <w:t>justlegalsolutions.org  ·  Joseph Iannazzi, NAPPS #14801</w:t>
      </w:r>
    </w:p>
    <w:p>
      <w:pPr>
        <w:spacing w:before="1200"/>
        <w:jc w:val="center"/>
      </w:pPr>
      <w:r>
        <w:rPr>
          <w:rFonts w:ascii="Calibri" w:hAnsi="Calibri"/>
          <w:color w:val="777777"/>
          <w:sz w:val="18"/>
        </w:rPr>
        <w:t>Version 1.0  ·  April 20, 2026</w:t>
      </w:r>
    </w:p>
    <w:p>
      <w:pPr>
        <w:sectPr>
          <w:type w:val="nextPage"/>
          <w:pgSz w:w="12240" w:h="15840"/>
          <w:pgMar w:top="1440" w:right="1440" w:bottom="1440" w:left="1440" w:header="720" w:footer="720"/>
          <w:titlePg/>
        </w:sectPr>
      </w:pPr>
    </w:p>
    <w:p>
      <w:pPr>
        <w:spacing w:before="0" w:after="400"/>
        <w:jc w:val="center"/>
      </w:pPr>
      <w:r>
        <w:rPr>
          <w:rFonts w:ascii="Calibri" w:hAnsi="Calibri"/>
          <w:b/>
          <w:color w:val="1a2744"/>
          <w:sz w:val="48"/>
        </w:rPr>
        <w:t>Skip Trace Checklist</w:t>
      </w:r>
    </w:p>
    <w:p>
      <w:pPr>
        <w:spacing w:after="200"/>
        <w:jc w:val="center"/>
      </w:pPr>
      <w:r>
        <w:rPr>
          <w:rFonts w:ascii="Calibri" w:hAnsi="Calibri"/>
          <w:i/>
          <w:color w:val="555555"/>
          <w:sz w:val="22"/>
        </w:rPr>
        <w:t>For Process Servers and Legal Support Professionals in Oklahoma</w:t>
      </w:r>
    </w:p>
    <w:p>
      <w:pPr>
        <w:spacing w:before="120" w:after="120"/>
      </w:pPr>
      <w:r>
        <w:rPr>
          <w:rFonts w:ascii="Calibri" w:hAnsi="Calibri"/>
          <w:color w:val="333333"/>
          <w:sz w:val="22"/>
        </w:rPr>
        <w:t>This checklist helps you find people who are hard to locate. Follow the steps in order. Each phase builds on the last one. Check off each item as you complete it. Document everything you find.</w:t>
      </w:r>
    </w:p>
    <w:p>
      <w:pPr>
        <w:spacing w:before="120" w:after="120"/>
      </w:pPr>
      <w:r>
        <w:rPr>
          <w:rFonts w:ascii="Calibri" w:hAnsi="Calibri"/>
          <w:color w:val="333333"/>
          <w:sz w:val="22"/>
        </w:rPr>
        <w:t>Skip tracing is the process of finding a person's current location. You may need to do this to serve legal papers. This guide covers free and low-cost methods first. It moves to advanced techniques last.</w:t>
      </w:r>
    </w:p>
    <w:p>
      <w:pPr>
        <w:pBdr>
          <w:bottom w:val="single" w:color="d4a017" w:sz="6" w:space="1"/>
        </w:pBdr>
        <w:spacing w:before="200" w:after="200"/>
      </w:pPr>
    </w:p>
    <w:p>
      <w:pPr>
        <w:keepNext/>
        <w:shd w:val="clear" w:fill="1a2744"/>
        <w:spacing w:before="400" w:after="200"/>
        <w:ind w:left="0" w:right="0"/>
      </w:pPr>
      <w:r>
        <w:rPr>
          <w:rFonts w:ascii="Calibri" w:hAnsi="Calibri"/>
          <w:b/>
          <w:color w:val="FFFFFF"/>
          <w:sz w:val="28"/>
        </w:rPr>
        <w:t xml:space="preserve">  Phase 1: Database Research</w:t>
      </w:r>
    </w:p>
    <w:p>
      <w:pPr>
        <w:spacing w:before="120" w:after="120"/>
      </w:pPr>
      <w:r>
        <w:rPr>
          <w:rFonts w:ascii="Calibri" w:hAnsi="Calibri"/>
          <w:color w:val="333333"/>
          <w:sz w:val="22"/>
        </w:rPr>
        <w:t>Start with online databases. These are the fastest and cheapest tools. Many are free to use. Run these searches before doing any field work. Record all results, even dead ends.</w:t>
      </w:r>
    </w:p>
    <w:p>
      <w:pPr>
        <w:spacing w:before="120" w:after="80"/>
        <w:ind w:left="360" w:hanging="360"/>
      </w:pPr>
      <w:r>
        <w:rPr>
          <w:color w:val="d4a017"/>
          <w:sz w:val="24"/>
        </w:rPr>
        <w:t xml:space="preserve">☐ </w:t>
      </w:r>
      <w:r>
        <w:rPr>
          <w:b/>
          <w:color w:val="333333"/>
          <w:sz w:val="24"/>
        </w:rPr>
        <w:t>Run credit header search</w:t>
      </w:r>
      <w:r>
        <w:rPr>
          <w:color w:val="555555"/>
          <w:sz w:val="20"/>
        </w:rPr>
        <w:t xml:space="preserve"> — Use a licensed data provider. Look for current addresses and employer info.</w:t>
      </w:r>
    </w:p>
    <w:p>
      <w:pPr>
        <w:spacing w:before="120" w:after="80"/>
        <w:ind w:left="360" w:hanging="360"/>
      </w:pPr>
      <w:r>
        <w:rPr>
          <w:color w:val="d4a017"/>
          <w:sz w:val="24"/>
        </w:rPr>
        <w:t xml:space="preserve">☐ </w:t>
      </w:r>
      <w:r>
        <w:rPr>
          <w:b/>
          <w:color w:val="333333"/>
          <w:sz w:val="24"/>
        </w:rPr>
        <w:t>Check utility connection records</w:t>
      </w:r>
      <w:r>
        <w:rPr>
          <w:color w:val="555555"/>
          <w:sz w:val="20"/>
        </w:rPr>
        <w:t xml:space="preserve"> — Search for active utility accounts. These show where someone currently lives.</w:t>
      </w:r>
    </w:p>
    <w:p>
      <w:pPr>
        <w:spacing w:before="120" w:after="80"/>
        <w:ind w:left="360" w:hanging="360"/>
      </w:pPr>
      <w:r>
        <w:rPr>
          <w:color w:val="d4a017"/>
          <w:sz w:val="24"/>
        </w:rPr>
        <w:t xml:space="preserve">☐ </w:t>
      </w:r>
      <w:r>
        <w:rPr>
          <w:b/>
          <w:color w:val="333333"/>
          <w:sz w:val="24"/>
        </w:rPr>
        <w:t>Search voter registration records</w:t>
      </w:r>
      <w:r>
        <w:rPr>
          <w:color w:val="555555"/>
          <w:sz w:val="20"/>
        </w:rPr>
        <w:t xml:space="preserve"> — Check the Oklahoma State Election Board website. Voter records show current address.</w:t>
      </w:r>
    </w:p>
    <w:p>
      <w:pPr>
        <w:spacing w:before="120" w:after="80"/>
        <w:ind w:left="360" w:hanging="360"/>
      </w:pPr>
      <w:r>
        <w:rPr>
          <w:color w:val="d4a017"/>
          <w:sz w:val="24"/>
        </w:rPr>
        <w:t xml:space="preserve">☐ </w:t>
      </w:r>
      <w:r>
        <w:rPr>
          <w:b/>
          <w:color w:val="333333"/>
          <w:sz w:val="24"/>
        </w:rPr>
        <w:t>Check property tax records (county assessor)</w:t>
      </w:r>
      <w:r>
        <w:rPr>
          <w:color w:val="555555"/>
          <w:sz w:val="20"/>
        </w:rPr>
        <w:t xml:space="preserve"> — Search the county assessor's site where the person last lived. Look for owned or taxed property.</w:t>
      </w:r>
    </w:p>
    <w:p>
      <w:pPr>
        <w:spacing w:before="120" w:after="80"/>
        <w:ind w:left="360" w:hanging="360"/>
      </w:pPr>
      <w:r>
        <w:rPr>
          <w:color w:val="d4a017"/>
          <w:sz w:val="24"/>
        </w:rPr>
        <w:t xml:space="preserve">☐ </w:t>
      </w:r>
      <w:r>
        <w:rPr>
          <w:b/>
          <w:color w:val="333333"/>
          <w:sz w:val="24"/>
        </w:rPr>
        <w:t>Search Oklahoma Secretary of State business records</w:t>
      </w:r>
      <w:r>
        <w:rPr>
          <w:color w:val="555555"/>
          <w:sz w:val="20"/>
        </w:rPr>
        <w:t xml:space="preserve"> — Check for business filings at sos.ok.gov. The person may be an officer or agent for a business.</w:t>
      </w:r>
    </w:p>
    <w:p>
      <w:pPr>
        <w:spacing w:before="120" w:after="80"/>
        <w:ind w:left="360" w:hanging="360"/>
      </w:pPr>
      <w:r>
        <w:rPr>
          <w:color w:val="d4a017"/>
          <w:sz w:val="24"/>
        </w:rPr>
        <w:t xml:space="preserve">☐ </w:t>
      </w:r>
      <w:r>
        <w:rPr>
          <w:b/>
          <w:color w:val="333333"/>
          <w:sz w:val="24"/>
        </w:rPr>
        <w:t>Run Oklahoma court records search (OSCN)</w:t>
      </w:r>
      <w:r>
        <w:rPr>
          <w:color w:val="555555"/>
          <w:sz w:val="20"/>
        </w:rPr>
        <w:t xml:space="preserve"> — Search oscn.net for cases. Look for the person's name as a party or witness.</w:t>
      </w:r>
    </w:p>
    <w:p>
      <w:pPr>
        <w:spacing w:before="120" w:after="80"/>
        <w:ind w:left="360" w:hanging="360"/>
      </w:pPr>
      <w:r>
        <w:rPr>
          <w:color w:val="d4a017"/>
          <w:sz w:val="24"/>
        </w:rPr>
        <w:t xml:space="preserve">☐ </w:t>
      </w:r>
      <w:r>
        <w:rPr>
          <w:b/>
          <w:color w:val="333333"/>
          <w:sz w:val="24"/>
        </w:rPr>
        <w:t>Check social media profiles</w:t>
      </w:r>
      <w:r>
        <w:rPr>
          <w:color w:val="555555"/>
          <w:sz w:val="20"/>
        </w:rPr>
        <w:t xml:space="preserve"> — Search Facebook, LinkedIn, Instagram, and X. Look for recent posts, check-ins, or location tags.</w:t>
      </w:r>
    </w:p>
    <w:p>
      <w:pPr>
        <w:spacing w:before="120" w:after="80"/>
        <w:ind w:left="360" w:hanging="360"/>
      </w:pPr>
      <w:r>
        <w:rPr>
          <w:color w:val="d4a017"/>
          <w:sz w:val="24"/>
        </w:rPr>
        <w:t xml:space="preserve">☐ </w:t>
      </w:r>
      <w:r>
        <w:rPr>
          <w:b/>
          <w:color w:val="333333"/>
          <w:sz w:val="24"/>
        </w:rPr>
        <w:t>Search professional licensing boards</w:t>
      </w:r>
      <w:r>
        <w:rPr>
          <w:color w:val="555555"/>
          <w:sz w:val="20"/>
        </w:rPr>
        <w:t xml:space="preserve"> — Check if the person holds a professional license. Verify with the relevant state board.</w:t>
      </w:r>
    </w:p>
    <w:p>
      <w:pPr>
        <w:keepNext/>
        <w:shd w:val="clear" w:fill="1a2744"/>
        <w:spacing w:before="400" w:after="200"/>
        <w:ind w:left="0" w:right="0"/>
      </w:pPr>
      <w:r>
        <w:rPr>
          <w:rFonts w:ascii="Calibri" w:hAnsi="Calibri"/>
          <w:b/>
          <w:color w:val="FFFFFF"/>
          <w:sz w:val="28"/>
        </w:rPr>
        <w:t xml:space="preserve">  Phase 2: Public Records</w:t>
      </w:r>
    </w:p>
    <w:p>
      <w:pPr>
        <w:spacing w:before="120" w:after="120"/>
      </w:pPr>
      <w:r>
        <w:rPr>
          <w:rFonts w:ascii="Calibri" w:hAnsi="Calibri"/>
          <w:color w:val="333333"/>
          <w:sz w:val="22"/>
        </w:rPr>
        <w:t>Public records are free to access. They often have current information. Visit the government office in person if online records are not complete. Bring photo ID and be prepared to fill out request forms.</w:t>
      </w:r>
    </w:p>
    <w:p>
      <w:pPr>
        <w:spacing w:before="120" w:after="80"/>
        <w:ind w:left="360" w:hanging="360"/>
      </w:pPr>
      <w:r>
        <w:rPr>
          <w:color w:val="d4a017"/>
          <w:sz w:val="24"/>
        </w:rPr>
        <w:t xml:space="preserve">☐ </w:t>
      </w:r>
      <w:r>
        <w:rPr>
          <w:b/>
          <w:color w:val="333333"/>
          <w:sz w:val="24"/>
        </w:rPr>
        <w:t>Search Oklahoma Department of Public Safety driver records</w:t>
      </w:r>
      <w:r>
        <w:rPr>
          <w:color w:val="555555"/>
          <w:sz w:val="20"/>
        </w:rPr>
        <w:t xml:space="preserve"> — Driver license records may show current address. Verify access rules with DPS.</w:t>
      </w:r>
    </w:p>
    <w:p>
      <w:pPr>
        <w:spacing w:before="120" w:after="80"/>
        <w:ind w:left="360" w:hanging="360"/>
      </w:pPr>
      <w:r>
        <w:rPr>
          <w:color w:val="d4a017"/>
          <w:sz w:val="24"/>
        </w:rPr>
        <w:t xml:space="preserve">☐ </w:t>
      </w:r>
      <w:r>
        <w:rPr>
          <w:b/>
          <w:color w:val="333333"/>
          <w:sz w:val="24"/>
        </w:rPr>
        <w:t>Check marriage and divorce records at county court clerk</w:t>
      </w:r>
      <w:r>
        <w:rPr>
          <w:color w:val="555555"/>
          <w:sz w:val="20"/>
        </w:rPr>
        <w:t xml:space="preserve"> — Visit the court clerk in the county where the event likely occurred. Bring valid identification.</w:t>
      </w:r>
    </w:p>
    <w:p>
      <w:pPr>
        <w:spacing w:before="120" w:after="80"/>
        <w:ind w:left="360" w:hanging="360"/>
      </w:pPr>
      <w:r>
        <w:rPr>
          <w:color w:val="d4a017"/>
          <w:sz w:val="24"/>
        </w:rPr>
        <w:t xml:space="preserve">☐ </w:t>
      </w:r>
      <w:r>
        <w:rPr>
          <w:b/>
          <w:color w:val="333333"/>
          <w:sz w:val="24"/>
        </w:rPr>
        <w:t>Search Oklahoma Department of Corrections records</w:t>
      </w:r>
      <w:r>
        <w:rPr>
          <w:color w:val="555555"/>
          <w:sz w:val="20"/>
        </w:rPr>
        <w:t xml:space="preserve"> — Check ok.gov/doc for inmate and offender lookup. The person may be in custody or on supervision.</w:t>
      </w:r>
    </w:p>
    <w:p>
      <w:pPr>
        <w:spacing w:before="120" w:after="80"/>
        <w:ind w:left="360" w:hanging="360"/>
      </w:pPr>
      <w:r>
        <w:rPr>
          <w:color w:val="d4a017"/>
          <w:sz w:val="24"/>
        </w:rPr>
        <w:t xml:space="preserve">☐ </w:t>
      </w:r>
      <w:r>
        <w:rPr>
          <w:b/>
          <w:color w:val="333333"/>
          <w:sz w:val="24"/>
        </w:rPr>
        <w:t>Check bankruptcy records (PACER)</w:t>
      </w:r>
      <w:r>
        <w:rPr>
          <w:color w:val="555555"/>
          <w:sz w:val="20"/>
        </w:rPr>
        <w:t xml:space="preserve"> — If a federal connection exists, search pacer.uscourts.gov. Bankruptcy filings list current addresses.</w:t>
      </w:r>
    </w:p>
    <w:p>
      <w:pPr>
        <w:spacing w:before="120" w:after="80"/>
        <w:ind w:left="360" w:hanging="360"/>
      </w:pPr>
      <w:r>
        <w:rPr>
          <w:color w:val="d4a017"/>
          <w:sz w:val="24"/>
        </w:rPr>
        <w:t xml:space="preserve">☐ </w:t>
      </w:r>
      <w:r>
        <w:rPr>
          <w:b/>
          <w:color w:val="333333"/>
          <w:sz w:val="24"/>
        </w:rPr>
        <w:t>Search UCC filings (Secretary of State)</w:t>
      </w:r>
      <w:r>
        <w:rPr>
          <w:color w:val="555555"/>
          <w:sz w:val="20"/>
        </w:rPr>
        <w:t xml:space="preserve"> — Check Uniform Commercial Code filings at sos.ok.gov. These show business and financial connections.</w:t>
      </w:r>
    </w:p>
    <w:p>
      <w:pPr>
        <w:spacing w:before="120" w:after="80"/>
        <w:ind w:left="360" w:hanging="360"/>
      </w:pPr>
      <w:r>
        <w:rPr>
          <w:color w:val="d4a017"/>
          <w:sz w:val="24"/>
        </w:rPr>
        <w:t xml:space="preserve">☐ </w:t>
      </w:r>
      <w:r>
        <w:rPr>
          <w:b/>
          <w:color w:val="333333"/>
          <w:sz w:val="24"/>
        </w:rPr>
        <w:t>Check foreclosure and lien records at county clerk</w:t>
      </w:r>
      <w:r>
        <w:rPr>
          <w:color w:val="555555"/>
          <w:sz w:val="20"/>
        </w:rPr>
        <w:t xml:space="preserve"> — Search county clerk records for property liens or foreclosure filings. These show financial activity.</w:t>
      </w:r>
    </w:p>
    <w:p>
      <w:pPr>
        <w:spacing w:before="120" w:after="80"/>
        <w:ind w:left="360" w:hanging="360"/>
      </w:pPr>
      <w:r>
        <w:rPr>
          <w:color w:val="d4a017"/>
          <w:sz w:val="24"/>
        </w:rPr>
        <w:t xml:space="preserve">☐ </w:t>
      </w:r>
      <w:r>
        <w:rPr>
          <w:b/>
          <w:color w:val="333333"/>
          <w:sz w:val="24"/>
        </w:rPr>
        <w:t>Search Oklahoma Sex Offender Registry</w:t>
      </w:r>
      <w:r>
        <w:rPr>
          <w:color w:val="555555"/>
          <w:sz w:val="20"/>
        </w:rPr>
        <w:t xml:space="preserve"> — Check the Oklahoma Department of Corrections sex offender lookup. Offenders must register a current address.</w:t>
      </w:r>
    </w:p>
    <w:p>
      <w:pPr>
        <w:keepNext/>
        <w:shd w:val="clear" w:fill="1a2744"/>
        <w:spacing w:before="400" w:after="200"/>
        <w:ind w:left="0" w:right="0"/>
      </w:pPr>
      <w:r>
        <w:rPr>
          <w:rFonts w:ascii="Calibri" w:hAnsi="Calibri"/>
          <w:b/>
          <w:color w:val="FFFFFF"/>
          <w:sz w:val="28"/>
        </w:rPr>
        <w:t xml:space="preserve">  Phase 3: Field Investigation</w:t>
      </w:r>
    </w:p>
    <w:p>
      <w:pPr>
        <w:spacing w:before="120" w:after="120"/>
      </w:pPr>
      <w:r>
        <w:rPr>
          <w:rFonts w:ascii="Calibri" w:hAnsi="Calibri"/>
          <w:color w:val="333333"/>
          <w:sz w:val="22"/>
        </w:rPr>
        <w:t>Field work means going to places in person. Use this when database searches do not work. Always be polite and professional. Never trespass or misrepresent who you are.</w:t>
      </w:r>
    </w:p>
    <w:p>
      <w:pPr>
        <w:spacing w:before="120" w:after="80"/>
        <w:ind w:left="360" w:hanging="360"/>
      </w:pPr>
      <w:r>
        <w:rPr>
          <w:color w:val="d4a017"/>
          <w:sz w:val="24"/>
        </w:rPr>
        <w:t xml:space="preserve">☐ </w:t>
      </w:r>
      <w:r>
        <w:rPr>
          <w:b/>
          <w:color w:val="333333"/>
          <w:sz w:val="24"/>
        </w:rPr>
        <w:t>Conduct neighborhood canvass</w:t>
      </w:r>
      <w:r>
        <w:rPr>
          <w:color w:val="555555"/>
          <w:sz w:val="20"/>
        </w:rPr>
        <w:t xml:space="preserve"> — Talk to neighbors at the last known address. Ask if they know where the person moved. Be respectful of people's time.</w:t>
      </w:r>
    </w:p>
    <w:p>
      <w:pPr>
        <w:spacing w:before="120" w:after="80"/>
        <w:ind w:left="360" w:hanging="360"/>
      </w:pPr>
      <w:r>
        <w:rPr>
          <w:color w:val="d4a017"/>
          <w:sz w:val="24"/>
        </w:rPr>
        <w:t xml:space="preserve">☐ </w:t>
      </w:r>
      <w:r>
        <w:rPr>
          <w:b/>
          <w:color w:val="333333"/>
          <w:sz w:val="24"/>
        </w:rPr>
        <w:t>Check with former employers</w:t>
      </w:r>
      <w:r>
        <w:rPr>
          <w:color w:val="555555"/>
          <w:sz w:val="20"/>
        </w:rPr>
        <w:t xml:space="preserve"> — Call or visit past workplaces. Ask HR if they have a forwarding address. Respect company privacy policies.</w:t>
      </w:r>
    </w:p>
    <w:p>
      <w:pPr>
        <w:spacing w:before="120" w:after="80"/>
        <w:ind w:left="360" w:hanging="360"/>
      </w:pPr>
      <w:r>
        <w:rPr>
          <w:color w:val="d4a017"/>
          <w:sz w:val="24"/>
        </w:rPr>
        <w:t xml:space="preserve">☐ </w:t>
      </w:r>
      <w:r>
        <w:rPr>
          <w:b/>
          <w:color w:val="333333"/>
          <w:sz w:val="24"/>
        </w:rPr>
        <w:t>Visit last known employment location</w:t>
      </w:r>
      <w:r>
        <w:rPr>
          <w:color w:val="555555"/>
          <w:sz w:val="20"/>
        </w:rPr>
        <w:t xml:space="preserve"> — Go to the workplace and ask coworkers. They may know the person's current whereabouts.</w:t>
      </w:r>
    </w:p>
    <w:p>
      <w:pPr>
        <w:spacing w:before="120" w:after="80"/>
        <w:ind w:left="360" w:hanging="360"/>
      </w:pPr>
      <w:r>
        <w:rPr>
          <w:color w:val="d4a017"/>
          <w:sz w:val="24"/>
        </w:rPr>
        <w:t xml:space="preserve">☐ </w:t>
      </w:r>
      <w:r>
        <w:rPr>
          <w:b/>
          <w:color w:val="333333"/>
          <w:sz w:val="24"/>
        </w:rPr>
        <w:t>Check with known associates and family members</w:t>
      </w:r>
      <w:r>
        <w:rPr>
          <w:color w:val="555555"/>
          <w:sz w:val="20"/>
        </w:rPr>
        <w:t xml:space="preserve"> — Contact relatives, friends, or known contacts. Ask if they can pass along a message or provide a current address.</w:t>
      </w:r>
    </w:p>
    <w:p>
      <w:pPr>
        <w:spacing w:before="120" w:after="80"/>
        <w:ind w:left="360" w:hanging="360"/>
      </w:pPr>
      <w:r>
        <w:rPr>
          <w:color w:val="d4a017"/>
          <w:sz w:val="24"/>
        </w:rPr>
        <w:t xml:space="preserve">☐ </w:t>
      </w:r>
      <w:r>
        <w:rPr>
          <w:b/>
          <w:color w:val="333333"/>
          <w:sz w:val="24"/>
        </w:rPr>
        <w:t>Monitor known hangout locations</w:t>
      </w:r>
      <w:r>
        <w:rPr>
          <w:color w:val="555555"/>
          <w:sz w:val="20"/>
        </w:rPr>
        <w:t xml:space="preserve"> — Visit places the person frequented. Check gyms, churches, clubs, bars, or community centers.</w:t>
      </w:r>
    </w:p>
    <w:p>
      <w:pPr>
        <w:keepNext/>
        <w:shd w:val="clear" w:fill="1a2744"/>
        <w:spacing w:before="400" w:after="200"/>
        <w:ind w:left="0" w:right="0"/>
      </w:pPr>
      <w:r>
        <w:rPr>
          <w:rFonts w:ascii="Calibri" w:hAnsi="Calibri"/>
          <w:b/>
          <w:color w:val="FFFFFF"/>
          <w:sz w:val="28"/>
        </w:rPr>
        <w:t xml:space="preserve">  Phase 4: Digital Footprint</w:t>
      </w:r>
    </w:p>
    <w:p>
      <w:pPr>
        <w:spacing w:before="120" w:after="120"/>
      </w:pPr>
      <w:r>
        <w:rPr>
          <w:rFonts w:ascii="Calibri" w:hAnsi="Calibri"/>
          <w:color w:val="333333"/>
          <w:sz w:val="22"/>
        </w:rPr>
        <w:t>A person's online activity can reveal their location. Look at all digital platforms. Save screenshots of any useful information. Note dates and times of all findings.</w:t>
      </w:r>
    </w:p>
    <w:p>
      <w:pPr>
        <w:spacing w:before="120" w:after="80"/>
        <w:ind w:left="360" w:hanging="360"/>
      </w:pPr>
      <w:r>
        <w:rPr>
          <w:color w:val="d4a017"/>
          <w:sz w:val="24"/>
        </w:rPr>
        <w:t xml:space="preserve">☐ </w:t>
      </w:r>
      <w:r>
        <w:rPr>
          <w:b/>
          <w:color w:val="333333"/>
          <w:sz w:val="24"/>
        </w:rPr>
        <w:t>Check email address lookup services</w:t>
      </w:r>
      <w:r>
        <w:rPr>
          <w:color w:val="555555"/>
          <w:sz w:val="20"/>
        </w:rPr>
        <w:t xml:space="preserve"> — Use reverse email lookup tools. These may link to social accounts or public profiles.</w:t>
      </w:r>
    </w:p>
    <w:p>
      <w:pPr>
        <w:spacing w:before="120" w:after="80"/>
        <w:ind w:left="360" w:hanging="360"/>
      </w:pPr>
      <w:r>
        <w:rPr>
          <w:color w:val="d4a017"/>
          <w:sz w:val="24"/>
        </w:rPr>
        <w:t xml:space="preserve">☐ </w:t>
      </w:r>
      <w:r>
        <w:rPr>
          <w:b/>
          <w:color w:val="333333"/>
          <w:sz w:val="24"/>
        </w:rPr>
        <w:t>Search phone number carriers and associated addresses</w:t>
      </w:r>
      <w:r>
        <w:rPr>
          <w:color w:val="555555"/>
          <w:sz w:val="20"/>
        </w:rPr>
        <w:t xml:space="preserve"> — Run reverse phone lookups. Check if the number is still active and where it is registered.</w:t>
      </w:r>
    </w:p>
    <w:p>
      <w:pPr>
        <w:spacing w:before="120" w:after="80"/>
        <w:ind w:left="360" w:hanging="360"/>
      </w:pPr>
      <w:r>
        <w:rPr>
          <w:color w:val="d4a017"/>
          <w:sz w:val="24"/>
        </w:rPr>
        <w:t xml:space="preserve">☐ </w:t>
      </w:r>
      <w:r>
        <w:rPr>
          <w:b/>
          <w:color w:val="333333"/>
          <w:sz w:val="24"/>
        </w:rPr>
        <w:t>Check online marketplace accounts</w:t>
      </w:r>
      <w:r>
        <w:rPr>
          <w:color w:val="555555"/>
          <w:sz w:val="20"/>
        </w:rPr>
        <w:t xml:space="preserve"> — Search eBay, Craigslist, and Facebook Marketplace. Seller locations may reveal where the person lives.</w:t>
      </w:r>
    </w:p>
    <w:p>
      <w:pPr>
        <w:spacing w:before="120" w:after="80"/>
        <w:ind w:left="360" w:hanging="360"/>
      </w:pPr>
      <w:r>
        <w:rPr>
          <w:color w:val="d4a017"/>
          <w:sz w:val="24"/>
        </w:rPr>
        <w:t xml:space="preserve">☐ </w:t>
      </w:r>
      <w:r>
        <w:rPr>
          <w:b/>
          <w:color w:val="333333"/>
          <w:sz w:val="24"/>
        </w:rPr>
        <w:t>Search genealogy and family tree websites</w:t>
      </w:r>
      <w:r>
        <w:rPr>
          <w:color w:val="555555"/>
          <w:sz w:val="20"/>
        </w:rPr>
        <w:t xml:space="preserve"> — Check sites like Ancestry or FamilySearch. Relatives listed may help you find the person.</w:t>
      </w:r>
    </w:p>
    <w:p>
      <w:pPr>
        <w:spacing w:before="120" w:after="80"/>
        <w:ind w:left="360" w:hanging="360"/>
      </w:pPr>
      <w:r>
        <w:rPr>
          <w:color w:val="d4a017"/>
          <w:sz w:val="24"/>
        </w:rPr>
        <w:t xml:space="preserve">☐ </w:t>
      </w:r>
      <w:r>
        <w:rPr>
          <w:b/>
          <w:color w:val="333333"/>
          <w:sz w:val="24"/>
        </w:rPr>
        <w:t>Monitor obituary and funeral notices</w:t>
      </w:r>
      <w:r>
        <w:rPr>
          <w:color w:val="555555"/>
          <w:sz w:val="20"/>
        </w:rPr>
        <w:t xml:space="preserve"> — Check local newspaper obituaries. Family members listed may provide leads to the person's location.</w:t>
      </w:r>
    </w:p>
    <w:p>
      <w:pPr>
        <w:keepNext/>
        <w:shd w:val="clear" w:fill="1a2744"/>
        <w:spacing w:before="400" w:after="200"/>
        <w:ind w:left="0" w:right="0"/>
      </w:pPr>
      <w:r>
        <w:rPr>
          <w:rFonts w:ascii="Calibri" w:hAnsi="Calibri"/>
          <w:b/>
          <w:color w:val="FFFFFF"/>
          <w:sz w:val="28"/>
        </w:rPr>
        <w:t xml:space="preserve">  Phase 5: Advanced Techniques</w:t>
      </w:r>
    </w:p>
    <w:p>
      <w:pPr>
        <w:spacing w:before="120" w:after="120"/>
      </w:pPr>
      <w:r>
        <w:rPr>
          <w:rFonts w:ascii="Calibri" w:hAnsi="Calibri"/>
          <w:color w:val="333333"/>
          <w:sz w:val="22"/>
        </w:rPr>
        <w:t>Use these methods when standard searches fail. Some require special access or licensing. Document every attempt for your due diligence affidavit.</w:t>
      </w:r>
    </w:p>
    <w:p>
      <w:pPr>
        <w:spacing w:before="120" w:after="80"/>
        <w:ind w:left="360" w:hanging="360"/>
      </w:pPr>
      <w:r>
        <w:rPr>
          <w:color w:val="d4a017"/>
          <w:sz w:val="24"/>
        </w:rPr>
        <w:t xml:space="preserve">☐ </w:t>
      </w:r>
      <w:r>
        <w:rPr>
          <w:b/>
          <w:color w:val="333333"/>
          <w:sz w:val="24"/>
        </w:rPr>
        <w:t>Check tribal enrollment records</w:t>
      </w:r>
      <w:r>
        <w:rPr>
          <w:color w:val="555555"/>
          <w:sz w:val="20"/>
        </w:rPr>
        <w:t xml:space="preserve"> — If the person has tribal affiliation, contact the tribal enrollment office. Verify with the specific tribal nation.</w:t>
      </w:r>
    </w:p>
    <w:p>
      <w:pPr>
        <w:spacing w:before="120" w:after="80"/>
        <w:ind w:left="360" w:hanging="360"/>
      </w:pPr>
      <w:r>
        <w:rPr>
          <w:color w:val="d4a017"/>
          <w:sz w:val="24"/>
        </w:rPr>
        <w:t xml:space="preserve">☐ </w:t>
      </w:r>
      <w:r>
        <w:rPr>
          <w:b/>
          <w:color w:val="333333"/>
          <w:sz w:val="24"/>
        </w:rPr>
        <w:t>Search military records via DMDC</w:t>
      </w:r>
      <w:r>
        <w:rPr>
          <w:color w:val="555555"/>
          <w:sz w:val="20"/>
        </w:rPr>
        <w:t xml:space="preserve"> — If the person may be on active duty, check the SCRA database. Military status affects legal proceedings.</w:t>
      </w:r>
    </w:p>
    <w:p>
      <w:pPr>
        <w:spacing w:before="120" w:after="80"/>
        <w:ind w:left="360" w:hanging="360"/>
      </w:pPr>
      <w:r>
        <w:rPr>
          <w:color w:val="d4a017"/>
          <w:sz w:val="24"/>
        </w:rPr>
        <w:t xml:space="preserve">☐ </w:t>
      </w:r>
      <w:r>
        <w:rPr>
          <w:b/>
          <w:color w:val="333333"/>
          <w:sz w:val="24"/>
        </w:rPr>
        <w:t>Check immigration and citizenship records</w:t>
      </w:r>
      <w:r>
        <w:rPr>
          <w:color w:val="555555"/>
          <w:sz w:val="20"/>
        </w:rPr>
        <w:t xml:space="preserve"> — If applicable, check with USCIS. Verify status before proceeding with service.</w:t>
      </w:r>
    </w:p>
    <w:p>
      <w:pPr>
        <w:spacing w:before="120" w:after="80"/>
        <w:ind w:left="360" w:hanging="360"/>
      </w:pPr>
      <w:r>
        <w:rPr>
          <w:color w:val="d4a017"/>
          <w:sz w:val="24"/>
        </w:rPr>
        <w:t xml:space="preserve">☐ </w:t>
      </w:r>
      <w:r>
        <w:rPr>
          <w:b/>
          <w:color w:val="333333"/>
          <w:sz w:val="24"/>
        </w:rPr>
        <w:t>Engage a licensed private investigator</w:t>
      </w:r>
      <w:r>
        <w:rPr>
          <w:color w:val="555555"/>
          <w:sz w:val="20"/>
        </w:rPr>
        <w:t xml:space="preserve"> — If all other methods fail, hire a licensed PI. They have access to specialized databases and tools.</w:t>
      </w:r>
    </w:p>
    <w:p>
      <w:pPr>
        <w:spacing w:before="120" w:after="80"/>
        <w:ind w:left="360" w:hanging="360"/>
      </w:pPr>
      <w:r>
        <w:rPr>
          <w:color w:val="d4a017"/>
          <w:sz w:val="24"/>
        </w:rPr>
        <w:t xml:space="preserve">☐ </w:t>
      </w:r>
      <w:r>
        <w:rPr>
          <w:b/>
          <w:color w:val="333333"/>
          <w:sz w:val="24"/>
        </w:rPr>
        <w:t>Document all attempts for due diligence affidavit</w:t>
      </w:r>
      <w:r>
        <w:rPr>
          <w:color w:val="555555"/>
          <w:sz w:val="20"/>
        </w:rPr>
        <w:t xml:space="preserve"> — Write down every search you did, the date, and the result. This supports your affidavit of due diligence.</w:t>
      </w:r>
    </w:p>
    <w:p>
      <w:pPr>
        <w:pBdr>
          <w:bottom w:val="single" w:color="d4a017" w:sz="6" w:space="1"/>
        </w:pBdr>
        <w:spacing w:before="200" w:after="200"/>
      </w:pPr>
    </w:p>
    <w:p>
      <w:pPr>
        <w:keepNext/>
        <w:shd w:val="clear" w:fill="1a2744"/>
        <w:spacing w:before="400" w:after="200"/>
        <w:ind w:left="0" w:right="0"/>
      </w:pPr>
      <w:r>
        <w:rPr>
          <w:rFonts w:ascii="Calibri" w:hAnsi="Calibri"/>
          <w:b/>
          <w:color w:val="FFFFFF"/>
          <w:sz w:val="28"/>
        </w:rPr>
        <w:t xml:space="preserve">  Skip Trace Results Summary</w:t>
      </w:r>
    </w:p>
    <w:p>
      <w:pPr>
        <w:spacing w:before="120" w:after="120"/>
      </w:pPr>
      <w:r>
        <w:rPr>
          <w:rFonts w:ascii="Calibri" w:hAnsi="Calibri"/>
          <w:color w:val="333333"/>
          <w:sz w:val="22"/>
        </w:rPr>
        <w:t>Use this table to record your findings. It helps you track leads and plan next steps. Update it as you work through each phase.</w:t>
      </w:r>
    </w:p>
    <w:tbl>
      <w:tblPr>
        <w:tblW w:w="5000" w:type="pct"/>
        <w:tblBorders>
          <w:top w:val="single" w:color="1a2744" w:sz="12"/>
          <w:left w:val="nil"/>
          <w:bottom w:val="single" w:color="1a2744" w:sz="12"/>
          <w:right w:val="nil"/>
          <w:insideH w:val="single" w:color="cccccc" w:sz="4"/>
        </w:tblBorders>
      </w:tblPr>
      <w:tblGrid>
        <w:gridCol w:w="1200"/>
        <w:gridCol w:w="1800"/>
        <w:gridCol w:w="3400"/>
        <w:gridCol w:w="1600"/>
        <w:gridCol w:w="2000"/>
      </w:tblGrid>
      <w:tr>
        <w:trPr>
          <w:tblHeader/>
        </w:trPr>
        <w:tc>
          <w:tcPr>
            <w:tcW w:w="1200" w:type="dxa"/>
            <w:shd w:val="clear" w:fill="1a2744"/>
          </w:tcPr>
          <w:p>
            <w:pPr>
              <w:spacing w:before="60" w:after="60"/>
              <w:jc w:val="center"/>
            </w:pPr>
            <w:r>
              <w:rPr>
                <w:rFonts w:ascii="Calibri" w:hAnsi="Calibri"/>
                <w:b/>
                <w:color w:val="FFFFFF"/>
                <w:sz w:val="20"/>
              </w:rPr>
              <w:t>Date</w:t>
            </w:r>
          </w:p>
        </w:tc>
        <w:tc>
          <w:tcPr>
            <w:tcW w:w="1800" w:type="dxa"/>
            <w:shd w:val="clear" w:fill="1a2744"/>
          </w:tcPr>
          <w:p>
            <w:pPr>
              <w:spacing w:before="60" w:after="60"/>
              <w:jc w:val="center"/>
            </w:pPr>
            <w:r>
              <w:rPr>
                <w:rFonts w:ascii="Calibri" w:hAnsi="Calibri"/>
                <w:b/>
                <w:color w:val="FFFFFF"/>
                <w:sz w:val="20"/>
              </w:rPr>
              <w:t>Source</w:t>
            </w:r>
          </w:p>
        </w:tc>
        <w:tc>
          <w:tcPr>
            <w:tcW w:w="3400" w:type="dxa"/>
            <w:shd w:val="clear" w:fill="1a2744"/>
          </w:tcPr>
          <w:p>
            <w:pPr>
              <w:spacing w:before="60" w:after="60"/>
              <w:jc w:val="center"/>
            </w:pPr>
            <w:r>
              <w:rPr>
                <w:rFonts w:ascii="Calibri" w:hAnsi="Calibri"/>
                <w:b/>
                <w:color w:val="FFFFFF"/>
                <w:sz w:val="20"/>
              </w:rPr>
              <w:t>Information Found</w:t>
            </w:r>
          </w:p>
        </w:tc>
        <w:tc>
          <w:tcPr>
            <w:tcW w:w="1600" w:type="dxa"/>
            <w:shd w:val="clear" w:fill="1a2744"/>
          </w:tcPr>
          <w:p>
            <w:pPr>
              <w:spacing w:before="60" w:after="60"/>
              <w:jc w:val="center"/>
            </w:pPr>
            <w:r>
              <w:rPr>
                <w:rFonts w:ascii="Calibri" w:hAnsi="Calibri"/>
                <w:b/>
                <w:color w:val="FFFFFF"/>
                <w:sz w:val="20"/>
              </w:rPr>
              <w:t>Lead Quality</w:t>
            </w:r>
          </w:p>
        </w:tc>
        <w:tc>
          <w:tcPr>
            <w:tcW w:w="2000" w:type="dxa"/>
            <w:shd w:val="clear" w:fill="1a2744"/>
          </w:tcPr>
          <w:p>
            <w:pPr>
              <w:spacing w:before="60" w:after="60"/>
              <w:jc w:val="center"/>
            </w:pPr>
            <w:r>
              <w:rPr>
                <w:rFonts w:ascii="Calibri" w:hAnsi="Calibri"/>
                <w:b/>
                <w:color w:val="FFFFFF"/>
                <w:sz w:val="20"/>
              </w:rPr>
              <w:t>Next Step</w:t>
            </w:r>
          </w:p>
        </w:tc>
      </w:tr>
      <w:tr>
        <w:tc>
          <w:tcPr>
            <w:tcW w:w="1200" w:type="dxa"/>
          </w:tcPr>
          <w:p>
            <w:pPr>
              <w:spacing w:before="40" w:after="40"/>
            </w:pPr>
            <w:r>
              <w:rPr>
                <w:rFonts w:ascii="Calibri" w:hAnsi="Calibri"/>
                <w:color w:val="333333"/>
                <w:sz w:val="20"/>
              </w:rPr>
              <w:t>________</w:t>
            </w:r>
          </w:p>
        </w:tc>
        <w:tc>
          <w:tcPr>
            <w:tcW w:w="1800" w:type="dxa"/>
          </w:tcPr>
          <w:p>
            <w:pPr>
              <w:spacing w:before="40" w:after="40"/>
            </w:pPr>
            <w:r>
              <w:rPr>
                <w:rFonts w:ascii="Calibri" w:hAnsi="Calibri"/>
                <w:color w:val="333333"/>
                <w:sz w:val="20"/>
              </w:rPr>
              <w:t>________</w:t>
            </w:r>
          </w:p>
        </w:tc>
        <w:tc>
          <w:tcPr>
            <w:tcW w:w="3400" w:type="dxa"/>
          </w:tcPr>
          <w:p>
            <w:pPr>
              <w:spacing w:before="40" w:after="40"/>
            </w:pPr>
            <w:r>
              <w:rPr>
                <w:rFonts w:ascii="Calibri" w:hAnsi="Calibri"/>
                <w:color w:val="333333"/>
                <w:sz w:val="20"/>
              </w:rPr>
              <w:t>________</w:t>
            </w:r>
          </w:p>
        </w:tc>
        <w:tc>
          <w:tcPr>
            <w:tcW w:w="1600" w:type="dxa"/>
          </w:tcPr>
          <w:p>
            <w:pPr>
              <w:spacing w:before="40" w:after="40"/>
            </w:pPr>
            <w:r>
              <w:rPr>
                <w:rFonts w:ascii="Calibri" w:hAnsi="Calibri"/>
                <w:color w:val="333333"/>
                <w:sz w:val="20"/>
              </w:rPr>
              <w:t>________</w:t>
            </w:r>
          </w:p>
        </w:tc>
        <w:tc>
          <w:tcPr>
            <w:tcW w:w="2000" w:type="dxa"/>
          </w:tcPr>
          <w:p>
            <w:pPr>
              <w:spacing w:before="40" w:after="40"/>
            </w:pPr>
            <w:r>
              <w:rPr>
                <w:rFonts w:ascii="Calibri" w:hAnsi="Calibri"/>
                <w:color w:val="333333"/>
                <w:sz w:val="20"/>
              </w:rPr>
              <w:t>________</w:t>
            </w:r>
          </w:p>
        </w:tc>
      </w:tr>
      <w:tr>
        <w:tc>
          <w:tcPr>
            <w:tcW w:w="1200" w:type="dxa"/>
            <w:shd w:val="clear" w:fill="f5f5f5"/>
          </w:tcPr>
          <w:p>
            <w:pPr>
              <w:spacing w:before="40" w:after="40"/>
            </w:pPr>
            <w:r>
              <w:rPr>
                <w:rFonts w:ascii="Calibri" w:hAnsi="Calibri"/>
                <w:color w:val="333333"/>
                <w:sz w:val="20"/>
              </w:rPr>
              <w:t>________</w:t>
            </w:r>
          </w:p>
        </w:tc>
        <w:tc>
          <w:tcPr>
            <w:tcW w:w="1800" w:type="dxa"/>
            <w:shd w:val="clear" w:fill="f5f5f5"/>
          </w:tcPr>
          <w:p>
            <w:pPr>
              <w:spacing w:before="40" w:after="40"/>
            </w:pPr>
            <w:r>
              <w:rPr>
                <w:rFonts w:ascii="Calibri" w:hAnsi="Calibri"/>
                <w:color w:val="333333"/>
                <w:sz w:val="20"/>
              </w:rPr>
              <w:t>________</w:t>
            </w:r>
          </w:p>
        </w:tc>
        <w:tc>
          <w:tcPr>
            <w:tcW w:w="3400" w:type="dxa"/>
            <w:shd w:val="clear" w:fill="f5f5f5"/>
          </w:tcPr>
          <w:p>
            <w:pPr>
              <w:spacing w:before="40" w:after="40"/>
            </w:pPr>
            <w:r>
              <w:rPr>
                <w:rFonts w:ascii="Calibri" w:hAnsi="Calibri"/>
                <w:color w:val="333333"/>
                <w:sz w:val="20"/>
              </w:rPr>
              <w:t>________</w:t>
            </w:r>
          </w:p>
        </w:tc>
        <w:tc>
          <w:tcPr>
            <w:tcW w:w="1600" w:type="dxa"/>
            <w:shd w:val="clear" w:fill="f5f5f5"/>
          </w:tcPr>
          <w:p>
            <w:pPr>
              <w:spacing w:before="40" w:after="40"/>
            </w:pPr>
            <w:r>
              <w:rPr>
                <w:rFonts w:ascii="Calibri" w:hAnsi="Calibri"/>
                <w:color w:val="333333"/>
                <w:sz w:val="20"/>
              </w:rPr>
              <w:t>________</w:t>
            </w:r>
          </w:p>
        </w:tc>
        <w:tc>
          <w:tcPr>
            <w:tcW w:w="2000" w:type="dxa"/>
            <w:shd w:val="clear" w:fill="f5f5f5"/>
          </w:tcPr>
          <w:p>
            <w:pPr>
              <w:spacing w:before="40" w:after="40"/>
            </w:pPr>
            <w:r>
              <w:rPr>
                <w:rFonts w:ascii="Calibri" w:hAnsi="Calibri"/>
                <w:color w:val="333333"/>
                <w:sz w:val="20"/>
              </w:rPr>
              <w:t>________</w:t>
            </w:r>
          </w:p>
        </w:tc>
      </w:tr>
      <w:tr>
        <w:tc>
          <w:tcPr>
            <w:tcW w:w="1200" w:type="dxa"/>
          </w:tcPr>
          <w:p>
            <w:pPr>
              <w:spacing w:before="40" w:after="40"/>
            </w:pPr>
            <w:r>
              <w:rPr>
                <w:rFonts w:ascii="Calibri" w:hAnsi="Calibri"/>
                <w:color w:val="333333"/>
                <w:sz w:val="20"/>
              </w:rPr>
              <w:t>________</w:t>
            </w:r>
          </w:p>
        </w:tc>
        <w:tc>
          <w:tcPr>
            <w:tcW w:w="1800" w:type="dxa"/>
          </w:tcPr>
          <w:p>
            <w:pPr>
              <w:spacing w:before="40" w:after="40"/>
            </w:pPr>
            <w:r>
              <w:rPr>
                <w:rFonts w:ascii="Calibri" w:hAnsi="Calibri"/>
                <w:color w:val="333333"/>
                <w:sz w:val="20"/>
              </w:rPr>
              <w:t>________</w:t>
            </w:r>
          </w:p>
        </w:tc>
        <w:tc>
          <w:tcPr>
            <w:tcW w:w="3400" w:type="dxa"/>
          </w:tcPr>
          <w:p>
            <w:pPr>
              <w:spacing w:before="40" w:after="40"/>
            </w:pPr>
            <w:r>
              <w:rPr>
                <w:rFonts w:ascii="Calibri" w:hAnsi="Calibri"/>
                <w:color w:val="333333"/>
                <w:sz w:val="20"/>
              </w:rPr>
              <w:t>________</w:t>
            </w:r>
          </w:p>
        </w:tc>
        <w:tc>
          <w:tcPr>
            <w:tcW w:w="1600" w:type="dxa"/>
          </w:tcPr>
          <w:p>
            <w:pPr>
              <w:spacing w:before="40" w:after="40"/>
            </w:pPr>
            <w:r>
              <w:rPr>
                <w:rFonts w:ascii="Calibri" w:hAnsi="Calibri"/>
                <w:color w:val="333333"/>
                <w:sz w:val="20"/>
              </w:rPr>
              <w:t>________</w:t>
            </w:r>
          </w:p>
        </w:tc>
        <w:tc>
          <w:tcPr>
            <w:tcW w:w="2000" w:type="dxa"/>
          </w:tcPr>
          <w:p>
            <w:pPr>
              <w:spacing w:before="40" w:after="40"/>
            </w:pPr>
            <w:r>
              <w:rPr>
                <w:rFonts w:ascii="Calibri" w:hAnsi="Calibri"/>
                <w:color w:val="333333"/>
                <w:sz w:val="20"/>
              </w:rPr>
              <w:t>________</w:t>
            </w:r>
          </w:p>
        </w:tc>
      </w:tr>
      <w:tr>
        <w:tc>
          <w:tcPr>
            <w:tcW w:w="1200" w:type="dxa"/>
            <w:shd w:val="clear" w:fill="f5f5f5"/>
          </w:tcPr>
          <w:p>
            <w:pPr>
              <w:spacing w:before="40" w:after="40"/>
            </w:pPr>
            <w:r>
              <w:rPr>
                <w:rFonts w:ascii="Calibri" w:hAnsi="Calibri"/>
                <w:color w:val="333333"/>
                <w:sz w:val="20"/>
              </w:rPr>
              <w:t>________</w:t>
            </w:r>
          </w:p>
        </w:tc>
        <w:tc>
          <w:tcPr>
            <w:tcW w:w="1800" w:type="dxa"/>
            <w:shd w:val="clear" w:fill="f5f5f5"/>
          </w:tcPr>
          <w:p>
            <w:pPr>
              <w:spacing w:before="40" w:after="40"/>
            </w:pPr>
            <w:r>
              <w:rPr>
                <w:rFonts w:ascii="Calibri" w:hAnsi="Calibri"/>
                <w:color w:val="333333"/>
                <w:sz w:val="20"/>
              </w:rPr>
              <w:t>________</w:t>
            </w:r>
          </w:p>
        </w:tc>
        <w:tc>
          <w:tcPr>
            <w:tcW w:w="3400" w:type="dxa"/>
            <w:shd w:val="clear" w:fill="f5f5f5"/>
          </w:tcPr>
          <w:p>
            <w:pPr>
              <w:spacing w:before="40" w:after="40"/>
            </w:pPr>
            <w:r>
              <w:rPr>
                <w:rFonts w:ascii="Calibri" w:hAnsi="Calibri"/>
                <w:color w:val="333333"/>
                <w:sz w:val="20"/>
              </w:rPr>
              <w:t>________</w:t>
            </w:r>
          </w:p>
        </w:tc>
        <w:tc>
          <w:tcPr>
            <w:tcW w:w="1600" w:type="dxa"/>
            <w:shd w:val="clear" w:fill="f5f5f5"/>
          </w:tcPr>
          <w:p>
            <w:pPr>
              <w:spacing w:before="40" w:after="40"/>
            </w:pPr>
            <w:r>
              <w:rPr>
                <w:rFonts w:ascii="Calibri" w:hAnsi="Calibri"/>
                <w:color w:val="333333"/>
                <w:sz w:val="20"/>
              </w:rPr>
              <w:t>________</w:t>
            </w:r>
          </w:p>
        </w:tc>
        <w:tc>
          <w:tcPr>
            <w:tcW w:w="2000" w:type="dxa"/>
            <w:shd w:val="clear" w:fill="f5f5f5"/>
          </w:tcPr>
          <w:p>
            <w:pPr>
              <w:spacing w:before="40" w:after="40"/>
            </w:pPr>
            <w:r>
              <w:rPr>
                <w:rFonts w:ascii="Calibri" w:hAnsi="Calibri"/>
                <w:color w:val="333333"/>
                <w:sz w:val="20"/>
              </w:rPr>
              <w:t>________</w:t>
            </w:r>
          </w:p>
        </w:tc>
      </w:tr>
      <w:tr>
        <w:tc>
          <w:tcPr>
            <w:tcW w:w="1200" w:type="dxa"/>
          </w:tcPr>
          <w:p>
            <w:pPr>
              <w:spacing w:before="40" w:after="40"/>
            </w:pPr>
            <w:r>
              <w:rPr>
                <w:rFonts w:ascii="Calibri" w:hAnsi="Calibri"/>
                <w:color w:val="333333"/>
                <w:sz w:val="20"/>
              </w:rPr>
              <w:t>________</w:t>
            </w:r>
          </w:p>
        </w:tc>
        <w:tc>
          <w:tcPr>
            <w:tcW w:w="1800" w:type="dxa"/>
          </w:tcPr>
          <w:p>
            <w:pPr>
              <w:spacing w:before="40" w:after="40"/>
            </w:pPr>
            <w:r>
              <w:rPr>
                <w:rFonts w:ascii="Calibri" w:hAnsi="Calibri"/>
                <w:color w:val="333333"/>
                <w:sz w:val="20"/>
              </w:rPr>
              <w:t>________</w:t>
            </w:r>
          </w:p>
        </w:tc>
        <w:tc>
          <w:tcPr>
            <w:tcW w:w="3400" w:type="dxa"/>
          </w:tcPr>
          <w:p>
            <w:pPr>
              <w:spacing w:before="40" w:after="40"/>
            </w:pPr>
            <w:r>
              <w:rPr>
                <w:rFonts w:ascii="Calibri" w:hAnsi="Calibri"/>
                <w:color w:val="333333"/>
                <w:sz w:val="20"/>
              </w:rPr>
              <w:t>________</w:t>
            </w:r>
          </w:p>
        </w:tc>
        <w:tc>
          <w:tcPr>
            <w:tcW w:w="1600" w:type="dxa"/>
          </w:tcPr>
          <w:p>
            <w:pPr>
              <w:spacing w:before="40" w:after="40"/>
            </w:pPr>
            <w:r>
              <w:rPr>
                <w:rFonts w:ascii="Calibri" w:hAnsi="Calibri"/>
                <w:color w:val="333333"/>
                <w:sz w:val="20"/>
              </w:rPr>
              <w:t>________</w:t>
            </w:r>
          </w:p>
        </w:tc>
        <w:tc>
          <w:tcPr>
            <w:tcW w:w="2000" w:type="dxa"/>
          </w:tcPr>
          <w:p>
            <w:pPr>
              <w:spacing w:before="40" w:after="40"/>
            </w:pPr>
            <w:r>
              <w:rPr>
                <w:rFonts w:ascii="Calibri" w:hAnsi="Calibri"/>
                <w:color w:val="333333"/>
                <w:sz w:val="20"/>
              </w:rPr>
              <w:t>________</w:t>
            </w:r>
          </w:p>
        </w:tc>
      </w:tr>
      <w:tr>
        <w:tc>
          <w:tcPr>
            <w:tcW w:w="1200" w:type="dxa"/>
            <w:shd w:val="clear" w:fill="f5f5f5"/>
          </w:tcPr>
          <w:p>
            <w:pPr>
              <w:spacing w:before="40" w:after="40"/>
            </w:pPr>
            <w:r>
              <w:rPr>
                <w:rFonts w:ascii="Calibri" w:hAnsi="Calibri"/>
                <w:color w:val="333333"/>
                <w:sz w:val="20"/>
              </w:rPr>
              <w:t>________</w:t>
            </w:r>
          </w:p>
        </w:tc>
        <w:tc>
          <w:tcPr>
            <w:tcW w:w="1800" w:type="dxa"/>
            <w:shd w:val="clear" w:fill="f5f5f5"/>
          </w:tcPr>
          <w:p>
            <w:pPr>
              <w:spacing w:before="40" w:after="40"/>
            </w:pPr>
            <w:r>
              <w:rPr>
                <w:rFonts w:ascii="Calibri" w:hAnsi="Calibri"/>
                <w:color w:val="333333"/>
                <w:sz w:val="20"/>
              </w:rPr>
              <w:t>________</w:t>
            </w:r>
          </w:p>
        </w:tc>
        <w:tc>
          <w:tcPr>
            <w:tcW w:w="3400" w:type="dxa"/>
            <w:shd w:val="clear" w:fill="f5f5f5"/>
          </w:tcPr>
          <w:p>
            <w:pPr>
              <w:spacing w:before="40" w:after="40"/>
            </w:pPr>
            <w:r>
              <w:rPr>
                <w:rFonts w:ascii="Calibri" w:hAnsi="Calibri"/>
                <w:color w:val="333333"/>
                <w:sz w:val="20"/>
              </w:rPr>
              <w:t>________</w:t>
            </w:r>
          </w:p>
        </w:tc>
        <w:tc>
          <w:tcPr>
            <w:tcW w:w="1600" w:type="dxa"/>
            <w:shd w:val="clear" w:fill="f5f5f5"/>
          </w:tcPr>
          <w:p>
            <w:pPr>
              <w:spacing w:before="40" w:after="40"/>
            </w:pPr>
            <w:r>
              <w:rPr>
                <w:rFonts w:ascii="Calibri" w:hAnsi="Calibri"/>
                <w:color w:val="333333"/>
                <w:sz w:val="20"/>
              </w:rPr>
              <w:t>________</w:t>
            </w:r>
          </w:p>
        </w:tc>
        <w:tc>
          <w:tcPr>
            <w:tcW w:w="2000" w:type="dxa"/>
            <w:shd w:val="clear" w:fill="f5f5f5"/>
          </w:tcPr>
          <w:p>
            <w:pPr>
              <w:spacing w:before="40" w:after="40"/>
            </w:pPr>
            <w:r>
              <w:rPr>
                <w:rFonts w:ascii="Calibri" w:hAnsi="Calibri"/>
                <w:color w:val="333333"/>
                <w:sz w:val="20"/>
              </w:rPr>
              <w:t>________</w:t>
            </w:r>
          </w:p>
        </w:tc>
      </w:tr>
      <w:tr>
        <w:tc>
          <w:tcPr>
            <w:tcW w:w="1200" w:type="dxa"/>
          </w:tcPr>
          <w:p>
            <w:pPr>
              <w:spacing w:before="40" w:after="40"/>
            </w:pPr>
            <w:r>
              <w:rPr>
                <w:rFonts w:ascii="Calibri" w:hAnsi="Calibri"/>
                <w:color w:val="333333"/>
                <w:sz w:val="20"/>
              </w:rPr>
              <w:t>________</w:t>
            </w:r>
          </w:p>
        </w:tc>
        <w:tc>
          <w:tcPr>
            <w:tcW w:w="1800" w:type="dxa"/>
          </w:tcPr>
          <w:p>
            <w:pPr>
              <w:spacing w:before="40" w:after="40"/>
            </w:pPr>
            <w:r>
              <w:rPr>
                <w:rFonts w:ascii="Calibri" w:hAnsi="Calibri"/>
                <w:color w:val="333333"/>
                <w:sz w:val="20"/>
              </w:rPr>
              <w:t>________</w:t>
            </w:r>
          </w:p>
        </w:tc>
        <w:tc>
          <w:tcPr>
            <w:tcW w:w="3400" w:type="dxa"/>
          </w:tcPr>
          <w:p>
            <w:pPr>
              <w:spacing w:before="40" w:after="40"/>
            </w:pPr>
            <w:r>
              <w:rPr>
                <w:rFonts w:ascii="Calibri" w:hAnsi="Calibri"/>
                <w:color w:val="333333"/>
                <w:sz w:val="20"/>
              </w:rPr>
              <w:t>________</w:t>
            </w:r>
          </w:p>
        </w:tc>
        <w:tc>
          <w:tcPr>
            <w:tcW w:w="1600" w:type="dxa"/>
          </w:tcPr>
          <w:p>
            <w:pPr>
              <w:spacing w:before="40" w:after="40"/>
            </w:pPr>
            <w:r>
              <w:rPr>
                <w:rFonts w:ascii="Calibri" w:hAnsi="Calibri"/>
                <w:color w:val="333333"/>
                <w:sz w:val="20"/>
              </w:rPr>
              <w:t>________</w:t>
            </w:r>
          </w:p>
        </w:tc>
        <w:tc>
          <w:tcPr>
            <w:tcW w:w="2000" w:type="dxa"/>
          </w:tcPr>
          <w:p>
            <w:pPr>
              <w:spacing w:before="40" w:after="40"/>
            </w:pPr>
            <w:r>
              <w:rPr>
                <w:rFonts w:ascii="Calibri" w:hAnsi="Calibri"/>
                <w:color w:val="333333"/>
                <w:sz w:val="20"/>
              </w:rPr>
              <w:t>________</w:t>
            </w:r>
          </w:p>
        </w:tc>
      </w:tr>
      <w:tr>
        <w:tc>
          <w:tcPr>
            <w:tcW w:w="1200" w:type="dxa"/>
            <w:shd w:val="clear" w:fill="f5f5f5"/>
          </w:tcPr>
          <w:p>
            <w:pPr>
              <w:spacing w:before="40" w:after="40"/>
            </w:pPr>
            <w:r>
              <w:rPr>
                <w:rFonts w:ascii="Calibri" w:hAnsi="Calibri"/>
                <w:color w:val="333333"/>
                <w:sz w:val="20"/>
              </w:rPr>
              <w:t>________</w:t>
            </w:r>
          </w:p>
        </w:tc>
        <w:tc>
          <w:tcPr>
            <w:tcW w:w="1800" w:type="dxa"/>
            <w:shd w:val="clear" w:fill="f5f5f5"/>
          </w:tcPr>
          <w:p>
            <w:pPr>
              <w:spacing w:before="40" w:after="40"/>
            </w:pPr>
            <w:r>
              <w:rPr>
                <w:rFonts w:ascii="Calibri" w:hAnsi="Calibri"/>
                <w:color w:val="333333"/>
                <w:sz w:val="20"/>
              </w:rPr>
              <w:t>________</w:t>
            </w:r>
          </w:p>
        </w:tc>
        <w:tc>
          <w:tcPr>
            <w:tcW w:w="3400" w:type="dxa"/>
            <w:shd w:val="clear" w:fill="f5f5f5"/>
          </w:tcPr>
          <w:p>
            <w:pPr>
              <w:spacing w:before="40" w:after="40"/>
            </w:pPr>
            <w:r>
              <w:rPr>
                <w:rFonts w:ascii="Calibri" w:hAnsi="Calibri"/>
                <w:color w:val="333333"/>
                <w:sz w:val="20"/>
              </w:rPr>
              <w:t>________</w:t>
            </w:r>
          </w:p>
        </w:tc>
        <w:tc>
          <w:tcPr>
            <w:tcW w:w="1600" w:type="dxa"/>
            <w:shd w:val="clear" w:fill="f5f5f5"/>
          </w:tcPr>
          <w:p>
            <w:pPr>
              <w:spacing w:before="40" w:after="40"/>
            </w:pPr>
            <w:r>
              <w:rPr>
                <w:rFonts w:ascii="Calibri" w:hAnsi="Calibri"/>
                <w:color w:val="333333"/>
                <w:sz w:val="20"/>
              </w:rPr>
              <w:t>________</w:t>
            </w:r>
          </w:p>
        </w:tc>
        <w:tc>
          <w:tcPr>
            <w:tcW w:w="2000" w:type="dxa"/>
            <w:shd w:val="clear" w:fill="f5f5f5"/>
          </w:tcPr>
          <w:p>
            <w:pPr>
              <w:spacing w:before="40" w:after="40"/>
            </w:pPr>
            <w:r>
              <w:rPr>
                <w:rFonts w:ascii="Calibri" w:hAnsi="Calibri"/>
                <w:color w:val="333333"/>
                <w:sz w:val="20"/>
              </w:rPr>
              <w:t>________</w:t>
            </w:r>
          </w:p>
        </w:tc>
      </w:tr>
    </w:tbl>
    <w:p>
      <w:pPr>
        <w:spacing w:before="200" w:after="100"/>
      </w:pPr>
      <w:r>
        <w:rPr>
          <w:i/>
          <w:color w:val="555555"/>
          <w:sz w:val="18"/>
        </w:rPr>
        <w:t>Lead Quality: Hot = Strong lead, follow up immediately | Warm = Possible lead, needs verification | Cold = Weak lead, low priority</w:t>
      </w:r>
    </w:p>
    <w:p>
      <w:pPr>
        <w:sectPr>
          <w:headerReference w:type="default" r:id="R9d1588ae81344d42"/>
          <w:footerReference w:type="default" r:id="R5e786e608ed84a0b"/>
          <w:type w:val="nextPage"/>
          <w:pgSz w:w="12240" w:h="15840"/>
          <w:pgMar w:top="1440" w:right="1440" w:bottom="1440" w:left="1440" w:header="720" w:footer="720"/>
        </w:sectPr>
      </w:pPr>
    </w:p>
    <w:p>
      <w:pPr>
        <w:keepNext/>
        <w:shd w:val="clear" w:fill="1a2744"/>
        <w:spacing w:before="400" w:after="200"/>
        <w:ind w:left="0" w:right="0"/>
      </w:pPr>
      <w:r>
        <w:rPr>
          <w:rFonts w:ascii="Calibri" w:hAnsi="Calibri"/>
          <w:b/>
          <w:color w:val="FFFFFF"/>
          <w:sz w:val="28"/>
        </w:rPr>
        <w:t xml:space="preserve">  Legal Compliance Notes</w:t>
      </w:r>
    </w:p>
    <w:p>
      <w:pPr>
        <w:spacing w:before="120" w:after="120"/>
      </w:pPr>
      <w:r>
        <w:rPr>
          <w:rFonts w:ascii="Calibri" w:hAnsi="Calibri"/>
          <w:color w:val="333333"/>
          <w:sz w:val="22"/>
        </w:rPr>
        <w:t>Skip tracing must follow all laws. Breaking these laws can lead to criminal charges and civil lawsuits. Always stay within legal boundaries. When in doubt, ask an attorney.</w:t>
      </w:r>
    </w:p>
    <w:tbl>
      <w:tblPr>
        <w:tblW w:w="5000" w:type="pct"/>
        <w:tblBorders>
          <w:top w:val="single" w:color="1a2744" w:sz="12"/>
          <w:left w:val="nil"/>
          <w:bottom w:val="single" w:color="1a2744" w:sz="12"/>
          <w:right w:val="nil"/>
          <w:insideH w:val="single" w:color="cccccc" w:sz="4"/>
        </w:tblBorders>
      </w:tblPr>
      <w:tblGrid>
        <w:gridCol w:w="2400"/>
        <w:gridCol w:w="7600"/>
      </w:tblGrid>
      <w:tr>
        <w:trPr>
          <w:tblHeader/>
        </w:trPr>
        <w:tc>
          <w:tcPr>
            <w:tcW w:w="2400" w:type="dxa"/>
            <w:shd w:val="clear" w:fill="1a2744"/>
          </w:tcPr>
          <w:p>
            <w:pPr>
              <w:spacing w:before="60" w:after="60"/>
              <w:jc w:val="center"/>
            </w:pPr>
            <w:r>
              <w:rPr>
                <w:rFonts w:ascii="Calibri" w:hAnsi="Calibri"/>
                <w:b/>
                <w:color w:val="FFFFFF"/>
                <w:sz w:val="20"/>
              </w:rPr>
              <w:t>Law / Rule</w:t>
            </w:r>
          </w:p>
        </w:tc>
        <w:tc>
          <w:tcPr>
            <w:tcW w:w="7600" w:type="dxa"/>
            <w:shd w:val="clear" w:fill="1a2744"/>
          </w:tcPr>
          <w:p>
            <w:pPr>
              <w:spacing w:before="60" w:after="60"/>
              <w:jc w:val="center"/>
            </w:pPr>
            <w:r>
              <w:rPr>
                <w:rFonts w:ascii="Calibri" w:hAnsi="Calibri"/>
                <w:b/>
                <w:color w:val="FFFFFF"/>
                <w:sz w:val="20"/>
              </w:rPr>
              <w:t>What It Means for You</w:t>
            </w:r>
          </w:p>
        </w:tc>
      </w:tr>
      <w:tr>
        <w:tc>
          <w:tcPr>
            <w:tcW w:w="2400" w:type="dxa"/>
          </w:tcPr>
          <w:p>
            <w:pPr>
              <w:spacing w:before="40" w:after="40"/>
            </w:pPr>
            <w:r>
              <w:rPr>
                <w:rFonts w:ascii="Calibri" w:hAnsi="Calibri"/>
                <w:color w:val="333333"/>
                <w:sz w:val="20"/>
              </w:rPr>
              <w:t>GLBA (Gramm-Leach-Bliley Act)</w:t>
            </w:r>
          </w:p>
        </w:tc>
        <w:tc>
          <w:tcPr>
            <w:tcW w:w="7600" w:type="dxa"/>
          </w:tcPr>
          <w:p>
            <w:pPr>
              <w:spacing w:before="40" w:after="40"/>
            </w:pPr>
            <w:r>
              <w:rPr>
                <w:rFonts w:ascii="Calibri" w:hAnsi="Calibri"/>
                <w:color w:val="333333"/>
                <w:sz w:val="20"/>
              </w:rPr>
              <w:t>You cannot access someone's financial information without legal authority. Do not call banks pretending to be the account holder.</w:t>
            </w:r>
          </w:p>
        </w:tc>
      </w:tr>
      <w:tr>
        <w:tc>
          <w:tcPr>
            <w:tcW w:w="2400" w:type="dxa"/>
            <w:shd w:val="clear" w:fill="f5f5f5"/>
          </w:tcPr>
          <w:p>
            <w:pPr>
              <w:spacing w:before="40" w:after="40"/>
            </w:pPr>
            <w:r>
              <w:rPr>
                <w:rFonts w:ascii="Calibri" w:hAnsi="Calibri"/>
                <w:color w:val="333333"/>
                <w:sz w:val="20"/>
              </w:rPr>
              <w:t>FCRA (Fair Credit Reporting Act)</w:t>
            </w:r>
          </w:p>
        </w:tc>
        <w:tc>
          <w:tcPr>
            <w:tcW w:w="7600" w:type="dxa"/>
            <w:shd w:val="clear" w:fill="f5f5f5"/>
          </w:tcPr>
          <w:p>
            <w:pPr>
              <w:spacing w:before="40" w:after="40"/>
            </w:pPr>
            <w:r>
              <w:rPr>
                <w:rFonts w:ascii="Calibri" w:hAnsi="Calibri"/>
                <w:color w:val="333333"/>
                <w:sz w:val="20"/>
              </w:rPr>
              <w:t>Credit data can only be used for legal purposes. You must have a valid reason to pull credit headers. Follow all FCRA rules.</w:t>
            </w:r>
          </w:p>
        </w:tc>
      </w:tr>
      <w:tr>
        <w:tc>
          <w:tcPr>
            <w:tcW w:w="2400" w:type="dxa"/>
          </w:tcPr>
          <w:p>
            <w:pPr>
              <w:spacing w:before="40" w:after="40"/>
            </w:pPr>
            <w:r>
              <w:rPr>
                <w:rFonts w:ascii="Calibri" w:hAnsi="Calibri"/>
                <w:color w:val="333333"/>
                <w:sz w:val="20"/>
              </w:rPr>
              <w:t>Oklahoma Privacy Laws</w:t>
            </w:r>
          </w:p>
        </w:tc>
        <w:tc>
          <w:tcPr>
            <w:tcW w:w="7600" w:type="dxa"/>
          </w:tcPr>
          <w:p>
            <w:pPr>
              <w:spacing w:before="40" w:after="40"/>
            </w:pPr>
            <w:r>
              <w:rPr>
                <w:rFonts w:ascii="Calibri" w:hAnsi="Calibri"/>
                <w:color w:val="333333"/>
                <w:sz w:val="20"/>
              </w:rPr>
              <w:t>Oklahoma law protects personal information. Do not share information you find with anyone not involved in the case.</w:t>
            </w:r>
          </w:p>
        </w:tc>
      </w:tr>
      <w:tr>
        <w:tc>
          <w:tcPr>
            <w:tcW w:w="2400" w:type="dxa"/>
            <w:shd w:val="clear" w:fill="f5f5f5"/>
          </w:tcPr>
          <w:p>
            <w:pPr>
              <w:spacing w:before="40" w:after="40"/>
            </w:pPr>
            <w:r>
              <w:rPr>
                <w:rFonts w:ascii="Calibri" w:hAnsi="Calibri"/>
                <w:color w:val="333333"/>
                <w:sz w:val="20"/>
              </w:rPr>
              <w:t>Permitted Methods</w:t>
            </w:r>
          </w:p>
        </w:tc>
        <w:tc>
          <w:tcPr>
            <w:tcW w:w="7600" w:type="dxa"/>
            <w:shd w:val="clear" w:fill="f5f5f5"/>
          </w:tcPr>
          <w:p>
            <w:pPr>
              <w:spacing w:before="40" w:after="40"/>
            </w:pPr>
            <w:r>
              <w:rPr>
                <w:rFonts w:ascii="Calibri" w:hAnsi="Calibri"/>
                <w:color w:val="333333"/>
                <w:sz w:val="20"/>
              </w:rPr>
              <w:t>Public records, social media, voluntary interviews, licensed database searches, and court records are all allowed.</w:t>
            </w:r>
          </w:p>
        </w:tc>
      </w:tr>
      <w:tr>
        <w:tc>
          <w:tcPr>
            <w:tcW w:w="2400" w:type="dxa"/>
          </w:tcPr>
          <w:p>
            <w:pPr>
              <w:spacing w:before="40" w:after="40"/>
            </w:pPr>
            <w:r>
              <w:rPr>
                <w:rFonts w:ascii="Calibri" w:hAnsi="Calibri"/>
                <w:color w:val="333333"/>
                <w:sz w:val="20"/>
              </w:rPr>
              <w:t>Prohibited Methods</w:t>
            </w:r>
          </w:p>
        </w:tc>
        <w:tc>
          <w:tcPr>
            <w:tcW w:w="7600" w:type="dxa"/>
          </w:tcPr>
          <w:p>
            <w:pPr>
              <w:spacing w:before="40" w:after="40"/>
            </w:pPr>
            <w:r>
              <w:rPr>
                <w:rFonts w:ascii="Calibri" w:hAnsi="Calibri"/>
                <w:color w:val="333333"/>
                <w:sz w:val="20"/>
              </w:rPr>
              <w:t>Pretexting (lying about who you are), hacking, trespassing, mail theft, wiretapping, and impersonating law enforcement are crimes.</w:t>
            </w:r>
          </w:p>
        </w:tc>
      </w:tr>
    </w:tbl>
    <w:p>
      <w:pPr>
        <w:pBdr>
          <w:bottom w:val="single" w:color="d4a017" w:sz="6" w:space="1"/>
        </w:pBdr>
        <w:spacing w:before="200" w:after="200"/>
      </w:pPr>
    </w:p>
    <w:p>
      <w:pPr>
        <w:spacing w:before="200" w:after="120"/>
      </w:pPr>
      <w:r>
        <w:rPr>
          <w:b/>
          <w:color w:val="1a2744"/>
          <w:sz w:val="26"/>
        </w:rPr>
        <w:t>Do Not Do These Things</w:t>
      </w:r>
    </w:p>
    <w:p>
      <w:pPr>
        <w:spacing w:before="120" w:after="120"/>
      </w:pPr>
      <w:r>
        <w:rPr>
          <w:rFonts w:ascii="Calibri" w:hAnsi="Calibri"/>
          <w:color w:val="333333"/>
          <w:sz w:val="22"/>
        </w:rPr>
        <w:t>The following actions are illegal. They can result in criminal prosecution, loss of your process server license, and civil liability. Never do any of these when skip tracing.</w:t>
      </w:r>
    </w:p>
    <w:p>
      <w:pPr>
        <w:spacing w:before="60" w:after="60"/>
        <w:ind w:left="360"/>
      </w:pPr>
      <w:r>
        <w:rPr>
          <w:color w:val="AA0000"/>
          <w:sz w:val="22"/>
        </w:rPr>
        <w:t xml:space="preserve">⛔ </w:t>
      </w:r>
      <w:r>
        <w:rPr>
          <w:color w:val="333333"/>
          <w:sz w:val="22"/>
        </w:rPr>
        <w:t>Do not pretend to be someone else to get information (pretexting).</w:t>
      </w:r>
    </w:p>
    <w:p>
      <w:pPr>
        <w:spacing w:before="60" w:after="60"/>
        <w:ind w:left="360"/>
      </w:pPr>
      <w:r>
        <w:rPr>
          <w:color w:val="AA0000"/>
          <w:sz w:val="22"/>
        </w:rPr>
        <w:t xml:space="preserve">⛔ </w:t>
      </w:r>
      <w:r>
        <w:rPr>
          <w:color w:val="333333"/>
          <w:sz w:val="22"/>
        </w:rPr>
        <w:t>Do not hack into email accounts, social media, or computers.</w:t>
      </w:r>
    </w:p>
    <w:p>
      <w:pPr>
        <w:spacing w:before="60" w:after="60"/>
        <w:ind w:left="360"/>
      </w:pPr>
      <w:r>
        <w:rPr>
          <w:color w:val="AA0000"/>
          <w:sz w:val="22"/>
        </w:rPr>
        <w:t xml:space="preserve">⛔ </w:t>
      </w:r>
      <w:r>
        <w:rPr>
          <w:color w:val="333333"/>
          <w:sz w:val="22"/>
        </w:rPr>
        <w:t>Do not trespass on private property to find someone.</w:t>
      </w:r>
    </w:p>
    <w:p>
      <w:pPr>
        <w:spacing w:before="60" w:after="60"/>
        <w:ind w:left="360"/>
      </w:pPr>
      <w:r>
        <w:rPr>
          <w:color w:val="AA0000"/>
          <w:sz w:val="22"/>
        </w:rPr>
        <w:t xml:space="preserve">⛔ </w:t>
      </w:r>
      <w:r>
        <w:rPr>
          <w:color w:val="333333"/>
          <w:sz w:val="22"/>
        </w:rPr>
        <w:t>Do not open someone's mail or take packages from their doorstep.</w:t>
      </w:r>
    </w:p>
    <w:p>
      <w:pPr>
        <w:spacing w:before="60" w:after="60"/>
        <w:ind w:left="360"/>
      </w:pPr>
      <w:r>
        <w:rPr>
          <w:color w:val="AA0000"/>
          <w:sz w:val="22"/>
        </w:rPr>
        <w:t xml:space="preserve">⛔ </w:t>
      </w:r>
      <w:r>
        <w:rPr>
          <w:color w:val="333333"/>
          <w:sz w:val="22"/>
        </w:rPr>
        <w:t>Do not wiretap phones or record conversations without consent.</w:t>
      </w:r>
    </w:p>
    <w:p>
      <w:pPr>
        <w:spacing w:before="60" w:after="60"/>
        <w:ind w:left="360"/>
      </w:pPr>
      <w:r>
        <w:rPr>
          <w:color w:val="AA0000"/>
          <w:sz w:val="22"/>
        </w:rPr>
        <w:t xml:space="preserve">⛔ </w:t>
      </w:r>
      <w:r>
        <w:rPr>
          <w:color w:val="333333"/>
          <w:sz w:val="22"/>
        </w:rPr>
        <w:t>Do not impersonate a police officer, government agent, or court official.</w:t>
      </w:r>
    </w:p>
    <w:p>
      <w:pPr>
        <w:spacing w:before="60" w:after="60"/>
        <w:ind w:left="360"/>
      </w:pPr>
      <w:r>
        <w:rPr>
          <w:color w:val="AA0000"/>
          <w:sz w:val="22"/>
        </w:rPr>
        <w:t xml:space="preserve">⛔ </w:t>
      </w:r>
      <w:r>
        <w:rPr>
          <w:color w:val="333333"/>
          <w:sz w:val="22"/>
        </w:rPr>
        <w:t>Do not threaten or harass people to get information.</w:t>
      </w:r>
    </w:p>
    <w:p>
      <w:pPr>
        <w:spacing w:before="60" w:after="60"/>
        <w:ind w:left="360"/>
      </w:pPr>
      <w:r>
        <w:rPr>
          <w:color w:val="AA0000"/>
          <w:sz w:val="22"/>
        </w:rPr>
        <w:t xml:space="preserve">⛔ </w:t>
      </w:r>
      <w:r>
        <w:rPr>
          <w:color w:val="333333"/>
          <w:sz w:val="22"/>
        </w:rPr>
        <w:t>Do not place a GPS tracker on someone's vehicle without a court order.</w:t>
      </w:r>
    </w:p>
    <w:p>
      <w:pPr>
        <w:sectPr>
          <w:headerReference w:type="default" r:id="R9d1588ae81344d42"/>
          <w:footerReference w:type="default" r:id="R5e786e608ed84a0b"/>
          <w:type w:val="nextPage"/>
          <w:pgSz w:w="12240" w:h="15840"/>
          <w:pgMar w:top="1440" w:right="1440" w:bottom="1440" w:left="1440" w:header="720" w:footer="720"/>
        </w:sectPr>
      </w:pPr>
    </w:p>
    <w:p>
      <w:pPr>
        <w:spacing w:before="2400"/>
      </w:pPr>
      <w:r/>
    </w:p>
    <w:p>
      <w:pPr>
        <w:spacing w:after="600"/>
        <w:jc w:val="center"/>
      </w:pPr>
      <w:r>
        <w:rPr>
          <w:b/>
          <w:color w:val="1a2744"/>
          <w:sz w:val="40"/>
        </w:rPr>
        <w:t>Important Notice</w:t>
      </w:r>
    </w:p>
    <w:p>
      <w:pPr>
        <w:pBdr>
          <w:bottom w:val="single" w:color="d4a017" w:sz="6" w:space="1"/>
        </w:pBdr>
        <w:spacing w:before="200" w:after="200"/>
      </w:pPr>
    </w:p>
    <w:p>
      <w:pPr>
        <w:pBdr>
          <w:left w:val="single" w:color="d4a017" w:sz="24" w:space="8"/>
        </w:pBdr>
        <w:shd w:val="clear" w:fill="FFF8E7"/>
        <w:spacing w:before="400" w:after="200"/>
        <w:ind w:left="200" w:right="200"/>
      </w:pPr>
      <w:r>
        <w:rPr>
          <w:b/>
          <w:color w:val="1a2744"/>
          <w:sz w:val="24"/>
        </w:rPr>
        <w:t>Disclaimer</w:t>
      </w:r>
      <w:r>
        <w:rPr>
          <w:color w:val="333333"/>
          <w:sz w:val="24"/>
        </w:rPr>
        <w:t> — This document provides procedural information only. It is not legal advice. Just Legal Solutions is not a law firm. We do not provide legal representation. If you need legal advice, please consult a licensed attorney.</w:t>
      </w:r>
    </w:p>
    <w:p>
      <w:pPr>
        <w:spacing w:before="120" w:after="120"/>
      </w:pPr>
      <w:r>
        <w:rPr>
          <w:rFonts w:ascii="Calibri" w:hAnsi="Calibri"/>
          <w:color w:val="333333"/>
          <w:sz w:val="22"/>
        </w:rPr>
        <w:t>The information in this checklist is accurate as of the date below. Laws and procedures change. Always verify current rules with the court or agency before relying on this information.</w:t>
      </w:r>
    </w:p>
    <w:p>
      <w:pPr>
        <w:spacing w:before="120" w:after="120"/>
      </w:pPr>
      <w:r>
        <w:rPr>
          <w:rFonts w:ascii="Calibri" w:hAnsi="Calibri"/>
          <w:color w:val="333333"/>
          <w:sz w:val="22"/>
        </w:rPr>
        <w:t>Not a law firm. This document provides procedural information only.</w:t>
      </w:r>
    </w:p>
    <w:p>
      <w:pPr>
        <w:pBdr>
          <w:bottom w:val="single" w:color="d4a017" w:sz="6" w:space="1"/>
        </w:pBdr>
        <w:spacing w:before="200" w:after="200"/>
      </w:pPr>
    </w:p>
    <w:tbl>
      <w:tblPr>
        <w:tblW w:w="5000" w:type="pct"/>
        <w:tblBorders>
          <w:top w:val="single" w:color="1a2744" w:sz="12"/>
          <w:left w:val="nil"/>
          <w:bottom w:val="single" w:color="1a2744" w:sz="12"/>
          <w:right w:val="nil"/>
          <w:insideH w:val="single" w:color="cccccc" w:sz="4"/>
        </w:tblBorders>
      </w:tblPr>
      <w:tblGrid>
        <w:gridCol w:w="3500"/>
        <w:gridCol w:w="6500"/>
      </w:tblGrid>
      <w:tr>
        <w:trPr>
          <w:tblHeader/>
        </w:trPr>
        <w:tc>
          <w:tcPr>
            <w:tcW w:w="3500" w:type="dxa"/>
            <w:shd w:val="clear" w:fill="1a2744"/>
          </w:tcPr>
          <w:p>
            <w:pPr>
              <w:spacing w:before="60" w:after="60"/>
              <w:jc w:val="center"/>
            </w:pPr>
            <w:r>
              <w:rPr>
                <w:rFonts w:ascii="Calibri" w:hAnsi="Calibri"/>
                <w:b/>
                <w:color w:val="FFFFFF"/>
                <w:sz w:val="20"/>
              </w:rPr>
              <w:t>Item</w:t>
            </w:r>
          </w:p>
        </w:tc>
        <w:tc>
          <w:tcPr>
            <w:tcW w:w="6500" w:type="dxa"/>
            <w:shd w:val="clear" w:fill="1a2744"/>
          </w:tcPr>
          <w:p>
            <w:pPr>
              <w:spacing w:before="60" w:after="60"/>
              <w:jc w:val="center"/>
            </w:pPr>
            <w:r>
              <w:rPr>
                <w:rFonts w:ascii="Calibri" w:hAnsi="Calibri"/>
                <w:b/>
                <w:color w:val="FFFFFF"/>
                <w:sz w:val="20"/>
              </w:rPr>
              <w:t>Details</w:t>
            </w:r>
          </w:p>
        </w:tc>
      </w:tr>
      <w:tr>
        <w:tc>
          <w:tcPr>
            <w:tcW w:w="3500" w:type="dxa"/>
          </w:tcPr>
          <w:p>
            <w:pPr>
              <w:spacing w:before="40" w:after="40"/>
            </w:pPr>
            <w:r>
              <w:rPr>
                <w:rFonts w:ascii="Calibri" w:hAnsi="Calibri"/>
                <w:color w:val="333333"/>
                <w:sz w:val="20"/>
              </w:rPr>
              <w:t>Document Version</w:t>
            </w:r>
          </w:p>
        </w:tc>
        <w:tc>
          <w:tcPr>
            <w:tcW w:w="6500" w:type="dxa"/>
          </w:tcPr>
          <w:p>
            <w:pPr>
              <w:spacing w:before="40" w:after="40"/>
            </w:pPr>
            <w:r>
              <w:rPr>
                <w:rFonts w:ascii="Calibri" w:hAnsi="Calibri"/>
                <w:color w:val="333333"/>
                <w:sz w:val="20"/>
              </w:rPr>
              <w:t>v1.0</w:t>
            </w:r>
          </w:p>
        </w:tc>
      </w:tr>
      <w:tr>
        <w:tc>
          <w:tcPr>
            <w:tcW w:w="3500" w:type="dxa"/>
            <w:shd w:val="clear" w:fill="f5f5f5"/>
          </w:tcPr>
          <w:p>
            <w:pPr>
              <w:spacing w:before="40" w:after="40"/>
            </w:pPr>
            <w:r>
              <w:rPr>
                <w:rFonts w:ascii="Calibri" w:hAnsi="Calibri"/>
                <w:color w:val="333333"/>
                <w:sz w:val="20"/>
              </w:rPr>
              <w:t>Release Date</w:t>
            </w:r>
          </w:p>
        </w:tc>
        <w:tc>
          <w:tcPr>
            <w:tcW w:w="6500" w:type="dxa"/>
            <w:shd w:val="clear" w:fill="f5f5f5"/>
          </w:tcPr>
          <w:p>
            <w:pPr>
              <w:spacing w:before="40" w:after="40"/>
            </w:pPr>
            <w:r>
              <w:rPr>
                <w:rFonts w:ascii="Calibri" w:hAnsi="Calibri"/>
                <w:color w:val="333333"/>
                <w:sz w:val="20"/>
              </w:rPr>
              <w:t>April 20, 2026</w:t>
            </w:r>
          </w:p>
        </w:tc>
      </w:tr>
      <w:tr>
        <w:tc>
          <w:tcPr>
            <w:tcW w:w="3500" w:type="dxa"/>
          </w:tcPr>
          <w:p>
            <w:pPr>
              <w:spacing w:before="40" w:after="40"/>
            </w:pPr>
            <w:r>
              <w:rPr>
                <w:rFonts w:ascii="Calibri" w:hAnsi="Calibri"/>
                <w:color w:val="333333"/>
                <w:sz w:val="20"/>
              </w:rPr>
              <w:t>Next Review Date</w:t>
            </w:r>
          </w:p>
        </w:tc>
        <w:tc>
          <w:tcPr>
            <w:tcW w:w="6500" w:type="dxa"/>
          </w:tcPr>
          <w:p>
            <w:pPr>
              <w:spacing w:before="40" w:after="40"/>
            </w:pPr>
            <w:r>
              <w:rPr>
                <w:rFonts w:ascii="Calibri" w:hAnsi="Calibri"/>
                <w:color w:val="333333"/>
                <w:sz w:val="20"/>
              </w:rPr>
              <w:t>October 20, 2026</w:t>
            </w:r>
          </w:p>
        </w:tc>
      </w:tr>
      <w:tr>
        <w:tc>
          <w:tcPr>
            <w:tcW w:w="3500" w:type="dxa"/>
            <w:shd w:val="clear" w:fill="f5f5f5"/>
          </w:tcPr>
          <w:p>
            <w:pPr>
              <w:spacing w:before="40" w:after="40"/>
            </w:pPr>
            <w:r>
              <w:rPr>
                <w:rFonts w:ascii="Calibri" w:hAnsi="Calibri"/>
                <w:color w:val="333333"/>
                <w:sz w:val="20"/>
              </w:rPr>
              <w:t>Author</w:t>
            </w:r>
          </w:p>
        </w:tc>
        <w:tc>
          <w:tcPr>
            <w:tcW w:w="6500" w:type="dxa"/>
            <w:shd w:val="clear" w:fill="f5f5f5"/>
          </w:tcPr>
          <w:p>
            <w:pPr>
              <w:spacing w:before="40" w:after="40"/>
            </w:pPr>
            <w:r>
              <w:rPr>
                <w:rFonts w:ascii="Calibri" w:hAnsi="Calibri"/>
                <w:color w:val="333333"/>
                <w:sz w:val="20"/>
              </w:rPr>
              <w:t>Just Legal Solutions</w:t>
            </w:r>
          </w:p>
        </w:tc>
      </w:tr>
      <w:tr>
        <w:tc>
          <w:tcPr>
            <w:tcW w:w="3500" w:type="dxa"/>
          </w:tcPr>
          <w:p>
            <w:pPr>
              <w:spacing w:before="40" w:after="40"/>
            </w:pPr>
            <w:r>
              <w:rPr>
                <w:rFonts w:ascii="Calibri" w:hAnsi="Calibri"/>
                <w:color w:val="333333"/>
                <w:sz w:val="20"/>
              </w:rPr>
              <w:t>Contact</w:t>
            </w:r>
          </w:p>
        </w:tc>
        <w:tc>
          <w:tcPr>
            <w:tcW w:w="6500" w:type="dxa"/>
          </w:tcPr>
          <w:p>
            <w:pPr>
              <w:spacing w:before="40" w:after="40"/>
            </w:pPr>
            <w:r>
              <w:rPr>
                <w:rFonts w:ascii="Calibri" w:hAnsi="Calibri"/>
                <w:color w:val="333333"/>
                <w:sz w:val="20"/>
              </w:rPr>
              <w:t>(539) 367-6832 · info@JustLegalSolutions.org</w:t>
            </w:r>
          </w:p>
        </w:tc>
      </w:tr>
      <w:tr>
        <w:tc>
          <w:tcPr>
            <w:tcW w:w="3500" w:type="dxa"/>
            <w:shd w:val="clear" w:fill="f5f5f5"/>
          </w:tcPr>
          <w:p>
            <w:pPr>
              <w:spacing w:before="40" w:after="40"/>
            </w:pPr>
            <w:r>
              <w:rPr>
                <w:rFonts w:ascii="Calibri" w:hAnsi="Calibri"/>
                <w:color w:val="333333"/>
                <w:sz w:val="20"/>
              </w:rPr>
              <w:t>Website</w:t>
            </w:r>
          </w:p>
        </w:tc>
        <w:tc>
          <w:tcPr>
            <w:tcW w:w="6500" w:type="dxa"/>
            <w:shd w:val="clear" w:fill="f5f5f5"/>
          </w:tcPr>
          <w:p>
            <w:pPr>
              <w:spacing w:before="40" w:after="40"/>
            </w:pPr>
            <w:r>
              <w:rPr>
                <w:rFonts w:ascii="Calibri" w:hAnsi="Calibri"/>
                <w:color w:val="333333"/>
                <w:sz w:val="20"/>
              </w:rPr>
              <w:t>justlegalsolutions.org</w:t>
            </w:r>
          </w:p>
        </w:tc>
      </w:tr>
      <w:tr>
        <w:tc>
          <w:tcPr>
            <w:tcW w:w="3500" w:type="dxa"/>
          </w:tcPr>
          <w:p>
            <w:pPr>
              <w:spacing w:before="40" w:after="40"/>
            </w:pPr>
            <w:r>
              <w:rPr>
                <w:rFonts w:ascii="Calibri" w:hAnsi="Calibri"/>
                <w:color w:val="333333"/>
                <w:sz w:val="20"/>
              </w:rPr>
              <w:t>NAPPS ID</w:t>
            </w:r>
          </w:p>
        </w:tc>
        <w:tc>
          <w:tcPr>
            <w:tcW w:w="6500" w:type="dxa"/>
          </w:tcPr>
          <w:p>
            <w:pPr>
              <w:spacing w:before="40" w:after="40"/>
            </w:pPr>
            <w:r>
              <w:rPr>
                <w:rFonts w:ascii="Calibri" w:hAnsi="Calibri"/>
                <w:color w:val="333333"/>
                <w:sz w:val="20"/>
              </w:rPr>
              <w:t>Joseph Iannazzi, NAPPS #14801</w:t>
            </w:r>
          </w:p>
        </w:tc>
      </w:tr>
    </w:tbl>
    <w:sectPr>
      <w:headerReference w:type="default" r:id="R9d1588ae81344d42"/>
      <w:footerReference w:type="default" r:id="R5e786e608ed84a0b"/>
      <w:pgSz w:w="12240" w:h="15840"/>
      <w:pgMar w:top="1440" w:right="1440" w:bottom="1440" w:left="1440" w:header="720" w:footer="720"/>
    </w:sectPr>
  </w:body>
</w:document>
</file>

<file path=word/footer1.xml><?xml version="1.0" encoding="utf-8"?>
<w:ftr xmlns:w="http://schemas.openxmlformats.org/wordprocessingml/2006/main">
  <w:p>
    <w:pPr>
      <w:spacing w:before="100" w:after="0"/>
      <w:jc w:val="center"/>
    </w:pPr>
    <w:r>
      <w:rPr>
        <w:color w:val="777777"/>
        <w:sz w:val="16"/>
      </w:rPr>
      <w:t xml:space="preserve">Page </w:t>
    </w:r>
    <w:r>
      <w:rPr>
        <w:color w:val="777777"/>
        <w:sz w:val="16"/>
      </w:rPr>
      <w:fldChar w:fldCharType="begin"/>
    </w:r>
    <w:r>
      <w:rPr>
        <w:color w:val="777777"/>
        <w:sz w:val="16"/>
      </w:rPr>
      <w:instrText xml:space="preserve"> PAGE </w:instrText>
    </w:r>
    <w:r>
      <w:rPr>
        <w:color w:val="777777"/>
        <w:sz w:val="16"/>
      </w:rPr>
      <w:fldChar w:fldCharType="separate"/>
    </w:r>
    <w:r>
      <w:rPr>
        <w:color w:val="777777"/>
        <w:sz w:val="16"/>
      </w:rPr>
      <w:t>1</w:t>
    </w:r>
    <w:r>
      <w:rPr>
        <w:color w:val="777777"/>
        <w:sz w:val="16"/>
      </w:rPr>
      <w:fldChar w:fldCharType="end"/>
    </w:r>
    <w:r>
      <w:rPr>
        <w:color w:val="777777"/>
        <w:sz w:val="16"/>
      </w:rPr>
      <w:t xml:space="preserve"> of </w:t>
    </w:r>
    <w:r>
      <w:rPr>
        <w:color w:val="777777"/>
        <w:sz w:val="16"/>
      </w:rPr>
      <w:fldChar w:fldCharType="begin"/>
    </w:r>
    <w:r>
      <w:rPr>
        <w:color w:val="777777"/>
        <w:sz w:val="16"/>
      </w:rPr>
      <w:instrText xml:space="preserve"> NUMPAGES </w:instrText>
    </w:r>
    <w:r>
      <w:rPr>
        <w:color w:val="777777"/>
        <w:sz w:val="16"/>
      </w:rPr>
      <w:fldChar w:fldCharType="separate"/>
    </w:r>
    <w:r>
      <w:rPr>
        <w:color w:val="777777"/>
        <w:sz w:val="16"/>
      </w:rPr>
      <w:t>1</w:t>
    </w:r>
    <w:r>
      <w:rPr>
        <w:color w:val="777777"/>
        <w:sz w:val="16"/>
      </w:rPr>
      <w:fldChar w:fldCharType="end"/>
    </w:r>
  </w:p>
</w:ftr>
</file>

<file path=word/header1.xml><?xml version="1.0" encoding="utf-8"?>
<w:hdr xmlns:w="http://schemas.openxmlformats.org/wordprocessingml/2006/main">
  <w:p>
    <w:pPr>
      <w:jc w:val="right"/>
    </w:pPr>
    <w:r>
      <w:drawing>
        <wp:inline xmlns:wp="http://schemas.openxmlformats.org/drawingml/2006/wordprocessingDrawing" distT="0" distB="0" distL="0" distR="0">
          <wp:extent cx="900000" cy="900000"/>
          <wp:effectExtent l="0" t="0" r="0" b="0"/>
          <wp:docPr id="1" name="J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S-Logo.png"/>
                  <pic:cNvPicPr/>
                </pic:nvPicPr>
                <pic:blipFill>
                  <a:blip xmlns:r="http://schemas.openxmlformats.org/officeDocument/2006/relationships" r:embed="Rd58bc2984189451f"/>
                  <a:stretch>
                    <a:fillRect/>
                  </a:stretch>
                </pic:blipFill>
                <pic:spPr>
                  <a:xfrm>
                    <a:off x="0" y="0"/>
                    <a:ext cx="900000" cy="900000"/>
                  </a:xfrm>
                  <a:prstGeom prst="rect"/>
                </pic:spPr>
              </pic:pic>
            </a:graphicData>
          </a:graphic>
        </wp:inline>
      </w:drawing>
    </w:r>
  </w:p>
</w:hdr>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76" w:lineRule="auto"/>
    </w:pPr>
    <w:rPr>
      <w:rFonts w:ascii="Calibri" w:hAnsi="Calibri" w:eastAsia="Calibri"/>
      <w:color w:val="333333"/>
      <w:sz w:val="22"/>
    </w:rPr>
  </w:style>
</w:styles>
</file>

<file path=word/_rels/document.xml.rels><?xml version='1.0' encoding='UTF-8'?>
<Relationships xmlns="http://schemas.openxmlformats.org/package/2006/relationships"><Relationship Type="http://schemas.openxmlformats.org/officeDocument/2006/relationships/styles" Target="styles.xml" Id="R802d5edcbc2c43dc" /><Relationship Type="http://schemas.openxmlformats.org/officeDocument/2006/relationships/header" Target="header1.xml" Id="R9d1588ae81344d42" /><Relationship Type="http://schemas.openxmlformats.org/officeDocument/2006/relationships/footer" Target="footer1.xml" Id="R5e786e608ed84a0b" /><Relationship Type="http://schemas.openxmlformats.org/officeDocument/2006/relationships/settings" Target="settings.xml" Id="R6a27c3fa64ca452b" /></Relationships>
</file>

<file path=word/_rels/header1.xml.rels><?xml version='1.0' encoding='UTF-8'?>
<Relationships xmlns="http://schemas.openxmlformats.org/package/2006/relationships"><Relationship Type="http://schemas.openxmlformats.org/officeDocument/2006/relationships/image" Target="media/image.png" Id="Rd58bc2984189451f" /></Relationships>
</file>