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a7d9562e29ff4900" /></Relationships>
</file>

<file path=word/document.xml><?xml version="1.0" encoding="utf-8"?>
<w:document xmlns:r="http://schemas.openxmlformats.org/officeDocument/2006/relationships" xmlns:w="http://schemas.openxmlformats.org/wordprocessingml/2006/main">
  <w:body>
    <w:p>
      <w:pPr>
        <w:spacing w:before="200" w:after="120"/>
        <w:jc w:val="center"/>
      </w:pPr>
      <w:r>
        <w:rPr>
          <w:b/>
          <w:color w:val="1a2744"/>
          <w:sz w:val="44"/>
        </w:rPr>
        <w:t>Process Server vs. Sheriff</w:t>
      </w:r>
    </w:p>
    <w:p>
      <w:pPr>
        <w:spacing w:after="200"/>
        <w:jc w:val="center"/>
      </w:pPr>
      <w:r>
        <w:rPr>
          <w:color w:val="d4a017"/>
          <w:sz w:val="28"/>
        </w:rPr>
        <w:t>A Comparison for Oklahoma Service of Process</w:t>
      </w:r>
    </w:p>
    <w:p>
      <w:pPr>
        <w:spacing w:after="360"/>
        <w:jc w:val="center"/>
      </w:pPr>
      <w:r>
        <w:rPr>
          <w:i/>
          <w:color w:val="777777"/>
          <w:sz w:val="20"/>
        </w:rPr>
        <w:t>Version 1.0 | April 20, 2026 | Next review: October 20, 2026</w:t>
      </w:r>
    </w:p>
    <w:p>
      <w:pPr>
        <w:pStyle w:val="Heading1"/>
      </w:pPr>
      <w:r>
        <w:t>Introduction</w:t>
      </w:r>
    </w:p>
    <w:p>
      <w:pPr>
        <w:spacing w:after="160"/>
      </w:pPr>
      <w:r>
        <w:t>When you need to serve court papers in Oklahoma, you have two main choices: a sheriff or deputy sheriff, or a licensed private process server. Both are authorized by Oklahoma law. This guide compares them on facts you can verify.</w:t>
      </w:r>
    </w:p>
    <w:p>
      <w:pPr>
        <w:spacing w:after="160"/>
      </w:pPr>
      <w:r>
        <w:t>Oklahoma law says that process can be served by a sheriff or deputy sheriff, a licensed private process server, or a person specially appointed by the court. The court shall freely make special appointments. (12 O.S. §2004(C)(1)(a))</w:t>
      </w:r>
    </w:p>
    <w:p>
      <w:pPr>
        <w:spacing w:after="160"/>
      </w:pPr>
      <w:r>
        <w:t>This comparison looks at cost, licensing, coverage, hours, and other real differences. It does not include success rates or response time claims. Those vary too much to report fairly.</w:t>
      </w:r>
    </w:p>
    <w:p>
      <w:pPr>
        <w:pStyle w:val="Heading1"/>
      </w:pPr>
      <w:r>
        <w:t>Side-by-Side Comparison</w:t>
      </w:r>
    </w:p>
    <w:p>
      <w:pPr>
        <w:spacing w:after="160"/>
      </w:pPr>
      <w:r>
        <w:t>This table compares a licensed private process server and a sheriff's deputy on factors you can check.</w:t>
      </w:r>
    </w:p>
    <w:tbl>
      <w:tblPr>
        <w:tblW w:w="5000" w:type="pct"/>
        <w:tblBorders>
          <w:top w:val="single" w:color="1a2744" w:sz="12"/>
          <w:left w:val="nil"/>
          <w:bottom w:val="single" w:color="1a2744" w:sz="12"/>
          <w:right w:val="nil"/>
          <w:insideH w:val="single" w:color="cccccc" w:sz="4"/>
          <w:insideV w:val="nil"/>
        </w:tblBorders>
      </w:tblPr>
      <w:tblGrid>
        <w:gridCol w:w="2200"/>
        <w:gridCol w:w="5000"/>
        <w:gridCol w:w="5000"/>
      </w:tblGrid>
      <w:tr>
        <w:trPr>
          <w:tblHeader/>
        </w:trPr>
        <w:tc>
          <w:tcPr>
            <w:tcW w:w="2200" w:type="dxa"/>
            <w:shd w:val="clear" w:fill="1a2744"/>
          </w:tcPr>
          <w:p>
            <w:pPr>
              <w:spacing w:before="60" w:after="60"/>
              <w:jc w:val="center"/>
            </w:pPr>
            <w:r>
              <w:rPr>
                <w:b/>
                <w:color w:val="FFFFFF"/>
                <w:sz w:val="20"/>
              </w:rPr>
              <w:t>Factor</w:t>
            </w:r>
          </w:p>
        </w:tc>
        <w:tc>
          <w:tcPr>
            <w:tcW w:w="5000" w:type="dxa"/>
            <w:shd w:val="clear" w:fill="1a2744"/>
          </w:tcPr>
          <w:p>
            <w:pPr>
              <w:spacing w:before="60" w:after="60"/>
              <w:jc w:val="center"/>
            </w:pPr>
            <w:r>
              <w:rPr>
                <w:b/>
                <w:color w:val="FFFFFF"/>
                <w:sz w:val="20"/>
              </w:rPr>
              <w:t>Private Process Server</w:t>
            </w:r>
          </w:p>
        </w:tc>
        <w:tc>
          <w:tcPr>
            <w:tcW w:w="5000" w:type="dxa"/>
            <w:shd w:val="clear" w:fill="1a2744"/>
          </w:tcPr>
          <w:p>
            <w:pPr>
              <w:spacing w:before="60" w:after="60"/>
              <w:jc w:val="center"/>
            </w:pPr>
            <w:r>
              <w:rPr>
                <w:b/>
                <w:color w:val="FFFFFF"/>
                <w:sz w:val="20"/>
              </w:rPr>
              <w:t>Sheriff's Deputy</w:t>
            </w:r>
          </w:p>
        </w:tc>
      </w:tr>
      <w:tr>
        <w:tc>
          <w:tcPr>
            <w:tcW w:w="2200" w:type="dxa"/>
          </w:tcPr>
          <w:p>
            <w:pPr>
              <w:spacing w:before="40" w:after="40"/>
            </w:pPr>
            <w:r>
              <w:rPr>
                <w:color w:val="333333"/>
                <w:sz w:val="20"/>
              </w:rPr>
              <w:t>Who may serve</w:t>
            </w:r>
          </w:p>
        </w:tc>
        <w:tc>
          <w:tcPr>
            <w:tcW w:w="5000" w:type="dxa"/>
          </w:tcPr>
          <w:p>
            <w:pPr>
              <w:spacing w:before="40" w:after="40"/>
            </w:pPr>
            <w:r>
              <w:rPr>
                <w:color w:val="333333"/>
                <w:sz w:val="20"/>
              </w:rPr>
              <w:t>Licensed by Oklahoma court; statewide authority (12 O.S. §158.1)</w:t>
            </w:r>
          </w:p>
        </w:tc>
        <w:tc>
          <w:tcPr>
            <w:tcW w:w="5000" w:type="dxa"/>
          </w:tcPr>
          <w:p>
            <w:pPr>
              <w:spacing w:before="40" w:after="40"/>
            </w:pPr>
            <w:r>
              <w:rPr>
                <w:color w:val="333333"/>
                <w:sz w:val="20"/>
              </w:rPr>
              <w:t>Any sheriff or deputy in their county (12 O.S. §2004)</w:t>
            </w:r>
          </w:p>
        </w:tc>
      </w:tr>
      <w:tr>
        <w:tc>
          <w:tcPr>
            <w:tcW w:w="2200" w:type="dxa"/>
            <w:shd w:val="clear" w:fill="f5f5f5"/>
          </w:tcPr>
          <w:p>
            <w:pPr>
              <w:spacing w:before="40" w:after="40"/>
            </w:pPr>
            <w:r>
              <w:rPr>
                <w:color w:val="333333"/>
                <w:sz w:val="20"/>
              </w:rPr>
              <w:t>Licensing</w:t>
            </w:r>
          </w:p>
        </w:tc>
        <w:tc>
          <w:tcPr>
            <w:tcW w:w="5000" w:type="dxa"/>
            <w:shd w:val="clear" w:fill="f5f5f5"/>
          </w:tcPr>
          <w:p>
            <w:pPr>
              <w:spacing w:before="40" w:after="40"/>
            </w:pPr>
            <w:r>
              <w:rPr>
                <w:color w:val="333333"/>
                <w:sz w:val="20"/>
              </w:rPr>
              <w:t>Age 18+, good moral character, 6 months OK residency, 30 days county residency, $5,000 bond (12 O.S. §158.1)</w:t>
            </w:r>
          </w:p>
        </w:tc>
        <w:tc>
          <w:tcPr>
            <w:tcW w:w="5000" w:type="dxa"/>
            <w:shd w:val="clear" w:fill="f5f5f5"/>
          </w:tcPr>
          <w:p>
            <w:pPr>
              <w:spacing w:before="40" w:after="40"/>
            </w:pPr>
            <w:r>
              <w:rPr>
                <w:color w:val="333333"/>
                <w:sz w:val="20"/>
              </w:rPr>
              <w:t>Elected or employed by county; no separate process server license</w:t>
            </w:r>
          </w:p>
        </w:tc>
      </w:tr>
      <w:tr>
        <w:tc>
          <w:tcPr>
            <w:tcW w:w="2200" w:type="dxa"/>
          </w:tcPr>
          <w:p>
            <w:pPr>
              <w:spacing w:before="40" w:after="40"/>
            </w:pPr>
            <w:r>
              <w:rPr>
                <w:color w:val="333333"/>
                <w:sz w:val="20"/>
              </w:rPr>
              <w:t>License fee</w:t>
            </w:r>
          </w:p>
        </w:tc>
        <w:tc>
          <w:tcPr>
            <w:tcW w:w="5000" w:type="dxa"/>
          </w:tcPr>
          <w:p>
            <w:pPr>
              <w:spacing w:before="40" w:after="40"/>
            </w:pPr>
            <w:r>
              <w:rPr>
                <w:color w:val="333333"/>
                <w:sz w:val="20"/>
              </w:rPr>
              <w:t>$150 statewide license (12 O.S. §158.1)</w:t>
            </w:r>
          </w:p>
        </w:tc>
        <w:tc>
          <w:tcPr>
            <w:tcW w:w="5000" w:type="dxa"/>
          </w:tcPr>
          <w:p>
            <w:pPr>
              <w:spacing w:before="40" w:after="40"/>
            </w:pPr>
            <w:r>
              <w:rPr>
                <w:color w:val="333333"/>
                <w:sz w:val="20"/>
              </w:rPr>
              <w:t>None (part of sheriff's office duties)</w:t>
            </w:r>
          </w:p>
        </w:tc>
      </w:tr>
      <w:tr>
        <w:tc>
          <w:tcPr>
            <w:tcW w:w="2200" w:type="dxa"/>
            <w:shd w:val="clear" w:fill="f5f5f5"/>
          </w:tcPr>
          <w:p>
            <w:pPr>
              <w:spacing w:before="40" w:after="40"/>
            </w:pPr>
            <w:r>
              <w:rPr>
                <w:color w:val="333333"/>
                <w:sz w:val="20"/>
              </w:rPr>
              <w:t>Geographic range</w:t>
            </w:r>
          </w:p>
        </w:tc>
        <w:tc>
          <w:tcPr>
            <w:tcW w:w="5000" w:type="dxa"/>
            <w:shd w:val="clear" w:fill="f5f5f5"/>
          </w:tcPr>
          <w:p>
            <w:pPr>
              <w:spacing w:before="40" w:after="40"/>
            </w:pPr>
            <w:r>
              <w:rPr>
                <w:color w:val="333333"/>
                <w:sz w:val="20"/>
              </w:rPr>
              <w:t>Statewide; can serve in any Oklahoma county</w:t>
            </w:r>
          </w:p>
        </w:tc>
        <w:tc>
          <w:tcPr>
            <w:tcW w:w="5000" w:type="dxa"/>
            <w:shd w:val="clear" w:fill="f5f5f5"/>
          </w:tcPr>
          <w:p>
            <w:pPr>
              <w:spacing w:before="40" w:after="40"/>
            </w:pPr>
            <w:r>
              <w:rPr>
                <w:color w:val="333333"/>
                <w:sz w:val="20"/>
              </w:rPr>
              <w:t>Typically limited to own county; out-of-county may cost more</w:t>
            </w:r>
          </w:p>
        </w:tc>
      </w:tr>
      <w:tr>
        <w:tc>
          <w:tcPr>
            <w:tcW w:w="2200" w:type="dxa"/>
          </w:tcPr>
          <w:p>
            <w:pPr>
              <w:spacing w:before="40" w:after="40"/>
            </w:pPr>
            <w:r>
              <w:rPr>
                <w:color w:val="333333"/>
                <w:sz w:val="20"/>
              </w:rPr>
              <w:t>Hours of work</w:t>
            </w:r>
          </w:p>
        </w:tc>
        <w:tc>
          <w:tcPr>
            <w:tcW w:w="5000" w:type="dxa"/>
          </w:tcPr>
          <w:p>
            <w:pPr>
              <w:spacing w:before="40" w:after="40"/>
            </w:pPr>
            <w:r>
              <w:rPr>
                <w:color w:val="333333"/>
                <w:sz w:val="20"/>
              </w:rPr>
              <w:t>Varies by server; many offer evening and weekend service</w:t>
            </w:r>
          </w:p>
        </w:tc>
        <w:tc>
          <w:tcPr>
            <w:tcW w:w="5000" w:type="dxa"/>
          </w:tcPr>
          <w:p>
            <w:pPr>
              <w:spacing w:before="40" w:after="40"/>
            </w:pPr>
            <w:r>
              <w:rPr>
                <w:color w:val="333333"/>
                <w:sz w:val="20"/>
              </w:rPr>
              <w:t>Typically during regular business hours; may vary by county</w:t>
            </w:r>
          </w:p>
        </w:tc>
      </w:tr>
      <w:tr>
        <w:tc>
          <w:tcPr>
            <w:tcW w:w="2200" w:type="dxa"/>
            <w:shd w:val="clear" w:fill="f5f5f5"/>
          </w:tcPr>
          <w:p>
            <w:pPr>
              <w:spacing w:before="40" w:after="40"/>
            </w:pPr>
            <w:r>
              <w:rPr>
                <w:color w:val="333333"/>
                <w:sz w:val="20"/>
              </w:rPr>
              <w:t>Speed</w:t>
            </w:r>
          </w:p>
        </w:tc>
        <w:tc>
          <w:tcPr>
            <w:tcW w:w="5000" w:type="dxa"/>
            <w:shd w:val="clear" w:fill="f5f5f5"/>
          </w:tcPr>
          <w:p>
            <w:pPr>
              <w:spacing w:before="40" w:after="40"/>
            </w:pPr>
            <w:r>
              <w:rPr>
                <w:color w:val="333333"/>
                <w:sz w:val="20"/>
              </w:rPr>
              <w:t>Varies by server and workload; often starts within 24-48 hours</w:t>
            </w:r>
          </w:p>
        </w:tc>
        <w:tc>
          <w:tcPr>
            <w:tcW w:w="5000" w:type="dxa"/>
            <w:shd w:val="clear" w:fill="f5f5f5"/>
          </w:tcPr>
          <w:p>
            <w:pPr>
              <w:spacing w:before="40" w:after="40"/>
            </w:pPr>
            <w:r>
              <w:rPr>
                <w:color w:val="333333"/>
                <w:sz w:val="20"/>
              </w:rPr>
              <w:t>Varies by county workload and staffing</w:t>
            </w:r>
          </w:p>
        </w:tc>
      </w:tr>
      <w:tr>
        <w:tc>
          <w:tcPr>
            <w:tcW w:w="2200" w:type="dxa"/>
          </w:tcPr>
          <w:p>
            <w:pPr>
              <w:spacing w:before="40" w:after="40"/>
            </w:pPr>
            <w:r>
              <w:rPr>
                <w:color w:val="333333"/>
                <w:sz w:val="20"/>
              </w:rPr>
              <w:t>Tracking/tech</w:t>
            </w:r>
          </w:p>
        </w:tc>
        <w:tc>
          <w:tcPr>
            <w:tcW w:w="5000" w:type="dxa"/>
          </w:tcPr>
          <w:p>
            <w:pPr>
              <w:spacing w:before="40" w:after="40"/>
            </w:pPr>
            <w:r>
              <w:rPr>
                <w:color w:val="333333"/>
                <w:sz w:val="20"/>
              </w:rPr>
              <w:t>Many use GPS, photo proof, and real-time status updates</w:t>
            </w:r>
          </w:p>
        </w:tc>
        <w:tc>
          <w:tcPr>
            <w:tcW w:w="5000" w:type="dxa"/>
          </w:tcPr>
          <w:p>
            <w:pPr>
              <w:spacing w:before="40" w:after="40"/>
            </w:pPr>
            <w:r>
              <w:rPr>
                <w:color w:val="333333"/>
                <w:sz w:val="20"/>
              </w:rPr>
              <w:t>Varies by county; some offer online tracking</w:t>
            </w:r>
          </w:p>
        </w:tc>
      </w:tr>
      <w:tr>
        <w:tc>
          <w:tcPr>
            <w:tcW w:w="2200" w:type="dxa"/>
            <w:shd w:val="clear" w:fill="f5f5f5"/>
          </w:tcPr>
          <w:p>
            <w:pPr>
              <w:spacing w:before="40" w:after="40"/>
            </w:pPr>
            <w:r>
              <w:rPr>
                <w:color w:val="333333"/>
                <w:sz w:val="20"/>
              </w:rPr>
              <w:t>Specialization</w:t>
            </w:r>
          </w:p>
        </w:tc>
        <w:tc>
          <w:tcPr>
            <w:tcW w:w="5000" w:type="dxa"/>
            <w:shd w:val="clear" w:fill="f5f5f5"/>
          </w:tcPr>
          <w:p>
            <w:pPr>
              <w:spacing w:before="40" w:after="40"/>
            </w:pPr>
            <w:r>
              <w:rPr>
                <w:color w:val="333333"/>
                <w:sz w:val="20"/>
              </w:rPr>
              <w:t>Process serving is primary job; often serves papers daily</w:t>
            </w:r>
          </w:p>
        </w:tc>
        <w:tc>
          <w:tcPr>
            <w:tcW w:w="5000" w:type="dxa"/>
            <w:shd w:val="clear" w:fill="f5f5f5"/>
          </w:tcPr>
          <w:p>
            <w:pPr>
              <w:spacing w:before="40" w:after="40"/>
            </w:pPr>
            <w:r>
              <w:rPr>
                <w:color w:val="333333"/>
                <w:sz w:val="20"/>
              </w:rPr>
              <w:t>Process serving is one duty among many law enforcement tasks</w:t>
            </w:r>
          </w:p>
        </w:tc>
      </w:tr>
      <w:tr>
        <w:tc>
          <w:tcPr>
            <w:tcW w:w="2200" w:type="dxa"/>
          </w:tcPr>
          <w:p>
            <w:pPr>
              <w:spacing w:before="40" w:after="40"/>
            </w:pPr>
            <w:r>
              <w:rPr>
                <w:color w:val="333333"/>
                <w:sz w:val="20"/>
              </w:rPr>
              <w:t>Volume capacity</w:t>
            </w:r>
          </w:p>
        </w:tc>
        <w:tc>
          <w:tcPr>
            <w:tcW w:w="5000" w:type="dxa"/>
          </w:tcPr>
          <w:p>
            <w:pPr>
              <w:spacing w:before="40" w:after="40"/>
            </w:pPr>
            <w:r>
              <w:rPr>
                <w:color w:val="333333"/>
                <w:sz w:val="20"/>
              </w:rPr>
              <w:t>Individual or small team; handles personal caseload</w:t>
            </w:r>
          </w:p>
        </w:tc>
        <w:tc>
          <w:tcPr>
            <w:tcW w:w="5000" w:type="dxa"/>
          </w:tcPr>
          <w:p>
            <w:pPr>
              <w:spacing w:before="40" w:after="40"/>
            </w:pPr>
            <w:r>
              <w:rPr>
                <w:color w:val="333333"/>
                <w:sz w:val="20"/>
              </w:rPr>
              <w:t>County-wide department; serves all court papers for the county</w:t>
            </w:r>
          </w:p>
        </w:tc>
      </w:tr>
      <w:tr>
        <w:tc>
          <w:tcPr>
            <w:tcW w:w="2200" w:type="dxa"/>
            <w:shd w:val="clear" w:fill="f5f5f5"/>
          </w:tcPr>
          <w:p>
            <w:pPr>
              <w:spacing w:before="40" w:after="40"/>
            </w:pPr>
            <w:r>
              <w:rPr>
                <w:color w:val="333333"/>
                <w:sz w:val="20"/>
              </w:rPr>
              <w:t>Proof of service</w:t>
            </w:r>
          </w:p>
        </w:tc>
        <w:tc>
          <w:tcPr>
            <w:tcW w:w="5000" w:type="dxa"/>
            <w:shd w:val="clear" w:fill="f5f5f5"/>
          </w:tcPr>
          <w:p>
            <w:pPr>
              <w:spacing w:before="40" w:after="40"/>
            </w:pPr>
            <w:r>
              <w:rPr>
                <w:color w:val="333333"/>
                <w:sz w:val="20"/>
              </w:rPr>
              <w:t>Must make affidavit; return includes date, place, method (12 O.S. §2004(G)(2))</w:t>
            </w:r>
          </w:p>
        </w:tc>
        <w:tc>
          <w:tcPr>
            <w:tcW w:w="5000" w:type="dxa"/>
            <w:shd w:val="clear" w:fill="f5f5f5"/>
          </w:tcPr>
          <w:p>
            <w:pPr>
              <w:spacing w:before="40" w:after="40"/>
            </w:pPr>
            <w:r>
              <w:rPr>
                <w:color w:val="333333"/>
                <w:sz w:val="20"/>
              </w:rPr>
              <w:t>Return filed with court clerk; copy sent to plaintiff's attorney</w:t>
            </w:r>
          </w:p>
        </w:tc>
      </w:tr>
    </w:tbl>
    <w:p>
      <w:pPr>
        <w:spacing w:after="160"/>
      </w:pPr>
      <w:r>
        <w:t/>
      </w:r>
    </w:p>
    <w:p>
      <w:pPr>
        <w:pStyle w:val="Heading1"/>
      </w:pPr>
      <w:r>
        <w:t>Cost Comparison</w:t>
      </w:r>
    </w:p>
    <w:p>
      <w:pPr>
        <w:spacing w:after="160"/>
      </w:pPr>
      <w:r>
        <w:t>Fees vary by county and by server. The table below shows typical ranges. Always verify current fees with your county sheriff's office or your chosen process server.</w:t>
      </w:r>
    </w:p>
    <w:tbl>
      <w:tblPr>
        <w:tblW w:w="5000" w:type="pct"/>
        <w:tblBorders>
          <w:top w:val="single" w:color="1a2744" w:sz="12"/>
          <w:left w:val="nil"/>
          <w:bottom w:val="single" w:color="1a2744" w:sz="12"/>
          <w:right w:val="nil"/>
          <w:insideH w:val="single" w:color="cccccc" w:sz="4"/>
          <w:insideV w:val="nil"/>
        </w:tblBorders>
      </w:tblPr>
      <w:tblGrid>
        <w:gridCol w:w="2400"/>
        <w:gridCol w:w="2400"/>
        <w:gridCol w:w="2400"/>
        <w:gridCol w:w="5000"/>
      </w:tblGrid>
      <w:tr>
        <w:trPr>
          <w:tblHeader/>
        </w:trPr>
        <w:tc>
          <w:tcPr>
            <w:tcW w:w="2400" w:type="dxa"/>
            <w:shd w:val="clear" w:fill="1a2744"/>
          </w:tcPr>
          <w:p>
            <w:pPr>
              <w:spacing w:before="60" w:after="60"/>
              <w:jc w:val="center"/>
            </w:pPr>
            <w:r>
              <w:rPr>
                <w:b/>
                <w:color w:val="FFFFFF"/>
                <w:sz w:val="20"/>
              </w:rPr>
              <w:t>Service Type</w:t>
            </w:r>
          </w:p>
        </w:tc>
        <w:tc>
          <w:tcPr>
            <w:tcW w:w="2400" w:type="dxa"/>
            <w:shd w:val="clear" w:fill="1a2744"/>
          </w:tcPr>
          <w:p>
            <w:pPr>
              <w:spacing w:before="60" w:after="60"/>
              <w:jc w:val="center"/>
            </w:pPr>
            <w:r>
              <w:rPr>
                <w:b/>
                <w:color w:val="FFFFFF"/>
                <w:sz w:val="20"/>
              </w:rPr>
              <w:t>Sheriff Cost</w:t>
            </w:r>
          </w:p>
        </w:tc>
        <w:tc>
          <w:tcPr>
            <w:tcW w:w="2400" w:type="dxa"/>
            <w:shd w:val="clear" w:fill="1a2744"/>
          </w:tcPr>
          <w:p>
            <w:pPr>
              <w:spacing w:before="60" w:after="60"/>
              <w:jc w:val="center"/>
            </w:pPr>
            <w:r>
              <w:rPr>
                <w:b/>
                <w:color w:val="FFFFFF"/>
                <w:sz w:val="20"/>
              </w:rPr>
              <w:t>Private Server Cost</w:t>
            </w:r>
          </w:p>
        </w:tc>
        <w:tc>
          <w:tcPr>
            <w:tcW w:w="5000" w:type="dxa"/>
            <w:shd w:val="clear" w:fill="1a2744"/>
          </w:tcPr>
          <w:p>
            <w:pPr>
              <w:spacing w:before="60" w:after="60"/>
              <w:jc w:val="center"/>
            </w:pPr>
            <w:r>
              <w:rPr>
                <w:b/>
                <w:color w:val="FFFFFF"/>
                <w:sz w:val="20"/>
              </w:rPr>
              <w:t>Notes</w:t>
            </w:r>
          </w:p>
        </w:tc>
      </w:tr>
      <w:tr>
        <w:tc>
          <w:tcPr>
            <w:tcW w:w="2400" w:type="dxa"/>
          </w:tcPr>
          <w:p>
            <w:pPr>
              <w:spacing w:before="40" w:after="40"/>
            </w:pPr>
            <w:r>
              <w:rPr>
                <w:color w:val="333333"/>
                <w:sz w:val="20"/>
              </w:rPr>
              <w:t>In-county service</w:t>
            </w:r>
          </w:p>
        </w:tc>
        <w:tc>
          <w:tcPr>
            <w:tcW w:w="2400" w:type="dxa"/>
          </w:tcPr>
          <w:p>
            <w:pPr>
              <w:spacing w:before="40" w:after="40"/>
            </w:pPr>
            <w:r>
              <w:rPr>
                <w:color w:val="333333"/>
                <w:sz w:val="20"/>
              </w:rPr>
              <w:t>~$50 per serve (varies by county)</w:t>
            </w:r>
          </w:p>
        </w:tc>
        <w:tc>
          <w:tcPr>
            <w:tcW w:w="2400" w:type="dxa"/>
          </w:tcPr>
          <w:p>
            <w:pPr>
              <w:spacing w:before="40" w:after="40"/>
            </w:pPr>
            <w:r>
              <w:rPr>
                <w:color w:val="333333"/>
                <w:sz w:val="20"/>
              </w:rPr>
              <w:t>$50 - $150+</w:t>
            </w:r>
          </w:p>
        </w:tc>
        <w:tc>
          <w:tcPr>
            <w:tcW w:w="5000" w:type="dxa"/>
          </w:tcPr>
          <w:p>
            <w:pPr>
              <w:spacing w:before="40" w:after="40"/>
            </w:pPr>
            <w:r>
              <w:rPr>
                <w:color w:val="333333"/>
                <w:sz w:val="20"/>
              </w:rPr>
              <w:t>Creek County: $50 in-county; verify with your county</w:t>
            </w:r>
          </w:p>
        </w:tc>
      </w:tr>
      <w:tr>
        <w:tc>
          <w:tcPr>
            <w:tcW w:w="2400" w:type="dxa"/>
            <w:shd w:val="clear" w:fill="f5f5f5"/>
          </w:tcPr>
          <w:p>
            <w:pPr>
              <w:spacing w:before="40" w:after="40"/>
            </w:pPr>
            <w:r>
              <w:rPr>
                <w:color w:val="333333"/>
                <w:sz w:val="20"/>
              </w:rPr>
              <w:t>Out-of-county service</w:t>
            </w:r>
          </w:p>
        </w:tc>
        <w:tc>
          <w:tcPr>
            <w:tcW w:w="2400" w:type="dxa"/>
            <w:shd w:val="clear" w:fill="f5f5f5"/>
          </w:tcPr>
          <w:p>
            <w:pPr>
              <w:spacing w:before="40" w:after="40"/>
            </w:pPr>
            <w:r>
              <w:rPr>
                <w:color w:val="333333"/>
                <w:sz w:val="20"/>
              </w:rPr>
              <w:t>~$60 per serve (varies by county)</w:t>
            </w:r>
          </w:p>
        </w:tc>
        <w:tc>
          <w:tcPr>
            <w:tcW w:w="2400" w:type="dxa"/>
            <w:shd w:val="clear" w:fill="f5f5f5"/>
          </w:tcPr>
          <w:p>
            <w:pPr>
              <w:spacing w:before="40" w:after="40"/>
            </w:pPr>
            <w:r>
              <w:rPr>
                <w:color w:val="333333"/>
                <w:sz w:val="20"/>
              </w:rPr>
              <w:t>$75 - $200+</w:t>
            </w:r>
          </w:p>
        </w:tc>
        <w:tc>
          <w:tcPr>
            <w:tcW w:w="5000" w:type="dxa"/>
            <w:shd w:val="clear" w:fill="f5f5f5"/>
          </w:tcPr>
          <w:p>
            <w:pPr>
              <w:spacing w:before="40" w:after="40"/>
            </w:pPr>
            <w:r>
              <w:rPr>
                <w:color w:val="333333"/>
                <w:sz w:val="20"/>
              </w:rPr>
              <w:t>Creek County: $60 out-of-county; travel fees may apply</w:t>
            </w:r>
          </w:p>
        </w:tc>
      </w:tr>
      <w:tr>
        <w:tc>
          <w:tcPr>
            <w:tcW w:w="2400" w:type="dxa"/>
          </w:tcPr>
          <w:p>
            <w:pPr>
              <w:spacing w:before="40" w:after="40"/>
            </w:pPr>
            <w:r>
              <w:rPr>
                <w:color w:val="333333"/>
                <w:sz w:val="20"/>
              </w:rPr>
              <w:t>Rush or expedited</w:t>
            </w:r>
          </w:p>
        </w:tc>
        <w:tc>
          <w:tcPr>
            <w:tcW w:w="2400" w:type="dxa"/>
          </w:tcPr>
          <w:p>
            <w:pPr>
              <w:spacing w:before="40" w:after="40"/>
            </w:pPr>
            <w:r>
              <w:rPr>
                <w:color w:val="333333"/>
                <w:sz w:val="20"/>
              </w:rPr>
              <w:t>May not be available</w:t>
            </w:r>
          </w:p>
        </w:tc>
        <w:tc>
          <w:tcPr>
            <w:tcW w:w="2400" w:type="dxa"/>
          </w:tcPr>
          <w:p>
            <w:pPr>
              <w:spacing w:before="40" w:after="40"/>
            </w:pPr>
            <w:r>
              <w:rPr>
                <w:color w:val="333333"/>
                <w:sz w:val="20"/>
              </w:rPr>
              <w:t>$25 - $75 extra</w:t>
            </w:r>
          </w:p>
        </w:tc>
        <w:tc>
          <w:tcPr>
            <w:tcW w:w="5000" w:type="dxa"/>
          </w:tcPr>
          <w:p>
            <w:pPr>
              <w:spacing w:before="40" w:after="40"/>
            </w:pPr>
            <w:r>
              <w:rPr>
                <w:color w:val="333333"/>
                <w:sz w:val="20"/>
              </w:rPr>
              <w:t>Depends on server availability</w:t>
            </w:r>
          </w:p>
        </w:tc>
      </w:tr>
      <w:tr>
        <w:tc>
          <w:tcPr>
            <w:tcW w:w="2400" w:type="dxa"/>
            <w:shd w:val="clear" w:fill="f5f5f5"/>
          </w:tcPr>
          <w:p>
            <w:pPr>
              <w:spacing w:before="40" w:after="40"/>
            </w:pPr>
            <w:r>
              <w:rPr>
                <w:color w:val="333333"/>
                <w:sz w:val="20"/>
              </w:rPr>
              <w:t>Multiple attempts</w:t>
            </w:r>
          </w:p>
        </w:tc>
        <w:tc>
          <w:tcPr>
            <w:tcW w:w="2400" w:type="dxa"/>
            <w:shd w:val="clear" w:fill="f5f5f5"/>
          </w:tcPr>
          <w:p>
            <w:pPr>
              <w:spacing w:before="40" w:after="40"/>
            </w:pPr>
            <w:r>
              <w:rPr>
                <w:color w:val="333333"/>
                <w:sz w:val="20"/>
              </w:rPr>
              <w:t>Usually included in base fee</w:t>
            </w:r>
          </w:p>
        </w:tc>
        <w:tc>
          <w:tcPr>
            <w:tcW w:w="2400" w:type="dxa"/>
            <w:shd w:val="clear" w:fill="f5f5f5"/>
          </w:tcPr>
          <w:p>
            <w:pPr>
              <w:spacing w:before="40" w:after="40"/>
            </w:pPr>
            <w:r>
              <w:rPr>
                <w:color w:val="333333"/>
                <w:sz w:val="20"/>
              </w:rPr>
              <w:t>$15 - $40 per extra attempt</w:t>
            </w:r>
          </w:p>
        </w:tc>
        <w:tc>
          <w:tcPr>
            <w:tcW w:w="5000" w:type="dxa"/>
            <w:shd w:val="clear" w:fill="f5f5f5"/>
          </w:tcPr>
          <w:p>
            <w:pPr>
              <w:spacing w:before="40" w:after="40"/>
            </w:pPr>
            <w:r>
              <w:rPr>
                <w:color w:val="333333"/>
                <w:sz w:val="20"/>
              </w:rPr>
              <w:t>Ask your server for their attempt policy</w:t>
            </w:r>
          </w:p>
        </w:tc>
      </w:tr>
      <w:tr>
        <w:tc>
          <w:tcPr>
            <w:tcW w:w="2400" w:type="dxa"/>
          </w:tcPr>
          <w:p>
            <w:pPr>
              <w:spacing w:before="40" w:after="40"/>
            </w:pPr>
            <w:r>
              <w:rPr>
                <w:color w:val="333333"/>
                <w:sz w:val="20"/>
              </w:rPr>
              <w:t>Skip tracing</w:t>
            </w:r>
          </w:p>
        </w:tc>
        <w:tc>
          <w:tcPr>
            <w:tcW w:w="2400" w:type="dxa"/>
          </w:tcPr>
          <w:p>
            <w:pPr>
              <w:spacing w:before="40" w:after="40"/>
            </w:pPr>
            <w:r>
              <w:rPr>
                <w:color w:val="333333"/>
                <w:sz w:val="20"/>
              </w:rPr>
              <w:t>Not typically offered</w:t>
            </w:r>
          </w:p>
        </w:tc>
        <w:tc>
          <w:tcPr>
            <w:tcW w:w="2400" w:type="dxa"/>
          </w:tcPr>
          <w:p>
            <w:pPr>
              <w:spacing w:before="40" w:after="40"/>
            </w:pPr>
            <w:r>
              <w:rPr>
                <w:color w:val="333333"/>
                <w:sz w:val="20"/>
              </w:rPr>
              <w:t>$50 - $200+</w:t>
            </w:r>
          </w:p>
        </w:tc>
        <w:tc>
          <w:tcPr>
            <w:tcW w:w="5000" w:type="dxa"/>
          </w:tcPr>
          <w:p>
            <w:pPr>
              <w:spacing w:before="40" w:after="40"/>
            </w:pPr>
            <w:r>
              <w:rPr>
                <w:color w:val="333333"/>
                <w:sz w:val="20"/>
              </w:rPr>
              <w:t>Used when recipient's location is unknown</w:t>
            </w:r>
          </w:p>
        </w:tc>
      </w:tr>
      <w:tr>
        <w:tc>
          <w:tcPr>
            <w:tcW w:w="2400" w:type="dxa"/>
            <w:shd w:val="clear" w:fill="f5f5f5"/>
          </w:tcPr>
          <w:p>
            <w:pPr>
              <w:spacing w:before="40" w:after="40"/>
            </w:pPr>
            <w:r>
              <w:rPr>
                <w:color w:val="333333"/>
                <w:sz w:val="20"/>
              </w:rPr>
              <w:t>Stake-out / wait time</w:t>
            </w:r>
          </w:p>
        </w:tc>
        <w:tc>
          <w:tcPr>
            <w:tcW w:w="2400" w:type="dxa"/>
            <w:shd w:val="clear" w:fill="f5f5f5"/>
          </w:tcPr>
          <w:p>
            <w:pPr>
              <w:spacing w:before="40" w:after="40"/>
            </w:pPr>
            <w:r>
              <w:rPr>
                <w:color w:val="333333"/>
                <w:sz w:val="20"/>
              </w:rPr>
              <w:t>Not typically offered</w:t>
            </w:r>
          </w:p>
        </w:tc>
        <w:tc>
          <w:tcPr>
            <w:tcW w:w="2400" w:type="dxa"/>
            <w:shd w:val="clear" w:fill="f5f5f5"/>
          </w:tcPr>
          <w:p>
            <w:pPr>
              <w:spacing w:before="40" w:after="40"/>
            </w:pPr>
            <w:r>
              <w:rPr>
                <w:color w:val="333333"/>
                <w:sz w:val="20"/>
              </w:rPr>
              <w:t>Hourly rate varies</w:t>
            </w:r>
          </w:p>
        </w:tc>
        <w:tc>
          <w:tcPr>
            <w:tcW w:w="5000" w:type="dxa"/>
            <w:shd w:val="clear" w:fill="f5f5f5"/>
          </w:tcPr>
          <w:p>
            <w:pPr>
              <w:spacing w:before="40" w:after="40"/>
            </w:pPr>
            <w:r>
              <w:rPr>
                <w:color w:val="333333"/>
                <w:sz w:val="20"/>
              </w:rPr>
              <w:t>Some servers offer this; ask upfront</w:t>
            </w:r>
          </w:p>
        </w:tc>
      </w:tr>
    </w:tbl>
    <w:p>
      <w:pPr>
        <w:shd w:val="clear" w:fill="fff8e1"/>
        <w:spacing w:before="80" w:after="160"/>
        <w:ind w:left="360" w:right="360"/>
      </w:pPr>
      <w:r>
        <w:rPr>
          <w:i/>
          <w:color w:val="8a6d00"/>
          <w:sz w:val="20"/>
        </w:rPr>
        <w:t>Note: Sheriff fees vary by county. Tulsa County, Oklahoma County, and Cleveland County may have different rates. Call your county sheriff's office to confirm current fees. Private server fees also vary. Get a written quote before hiring.</w:t>
      </w:r>
    </w:p>
    <w:p>
      <w:pPr>
        <w:pStyle w:val="Heading1"/>
      </w:pPr>
      <w:r>
        <w:t>When to Choose Which</w:t>
      </w:r>
    </w:p>
    <w:p>
      <w:pPr>
        <w:spacing w:after="160"/>
      </w:pPr>
      <w:r>
        <w:t>This table suggests which option may fit your situation better. These are guidelines, not rules.</w:t>
      </w:r>
    </w:p>
    <w:tbl>
      <w:tblPr>
        <w:tblW w:w="5000" w:type="pct"/>
        <w:tblBorders>
          <w:top w:val="single" w:color="1a2744" w:sz="12"/>
          <w:left w:val="nil"/>
          <w:bottom w:val="single" w:color="1a2744" w:sz="12"/>
          <w:right w:val="nil"/>
          <w:insideH w:val="single" w:color="cccccc" w:sz="4"/>
          <w:insideV w:val="nil"/>
        </w:tblBorders>
      </w:tblPr>
      <w:tblGrid>
        <w:gridCol w:w="3000"/>
        <w:gridCol w:w="2600"/>
        <w:gridCol w:w="6600"/>
      </w:tblGrid>
      <w:tr>
        <w:trPr>
          <w:tblHeader/>
        </w:trPr>
        <w:tc>
          <w:tcPr>
            <w:tcW w:w="3000" w:type="dxa"/>
            <w:shd w:val="clear" w:fill="1a2744"/>
          </w:tcPr>
          <w:p>
            <w:pPr>
              <w:spacing w:before="60" w:after="60"/>
              <w:jc w:val="center"/>
            </w:pPr>
            <w:r>
              <w:rPr>
                <w:b/>
                <w:color w:val="FFFFFF"/>
                <w:sz w:val="20"/>
              </w:rPr>
              <w:t>Situation</w:t>
            </w:r>
          </w:p>
        </w:tc>
        <w:tc>
          <w:tcPr>
            <w:tcW w:w="2600" w:type="dxa"/>
            <w:shd w:val="clear" w:fill="1a2744"/>
          </w:tcPr>
          <w:p>
            <w:pPr>
              <w:spacing w:before="60" w:after="60"/>
              <w:jc w:val="center"/>
            </w:pPr>
            <w:r>
              <w:rPr>
                <w:b/>
                <w:color w:val="FFFFFF"/>
                <w:sz w:val="20"/>
              </w:rPr>
              <w:t>Best Choice</w:t>
            </w:r>
          </w:p>
        </w:tc>
        <w:tc>
          <w:tcPr>
            <w:tcW w:w="6600" w:type="dxa"/>
            <w:shd w:val="clear" w:fill="1a2744"/>
          </w:tcPr>
          <w:p>
            <w:pPr>
              <w:spacing w:before="60" w:after="60"/>
              <w:jc w:val="center"/>
            </w:pPr>
            <w:r>
              <w:rPr>
                <w:b/>
                <w:color w:val="FFFFFF"/>
                <w:sz w:val="20"/>
              </w:rPr>
              <w:t>Why</w:t>
            </w:r>
          </w:p>
        </w:tc>
      </w:tr>
      <w:tr>
        <w:tc>
          <w:tcPr>
            <w:tcW w:w="3000" w:type="dxa"/>
          </w:tcPr>
          <w:p>
            <w:pPr>
              <w:spacing w:before="40" w:after="40"/>
            </w:pPr>
            <w:r>
              <w:rPr>
                <w:color w:val="333333"/>
                <w:sz w:val="20"/>
              </w:rPr>
              <w:t>Simple in-county serve</w:t>
            </w:r>
          </w:p>
        </w:tc>
        <w:tc>
          <w:tcPr>
            <w:tcW w:w="2600" w:type="dxa"/>
          </w:tcPr>
          <w:p>
            <w:pPr>
              <w:spacing w:before="40" w:after="40"/>
            </w:pPr>
            <w:r>
              <w:rPr>
                <w:color w:val="333333"/>
                <w:sz w:val="20"/>
              </w:rPr>
              <w:t>Either</w:t>
            </w:r>
          </w:p>
        </w:tc>
        <w:tc>
          <w:tcPr>
            <w:tcW w:w="6600" w:type="dxa"/>
          </w:tcPr>
          <w:p>
            <w:pPr>
              <w:spacing w:before="40" w:after="40"/>
            </w:pPr>
            <w:r>
              <w:rPr>
                <w:color w:val="333333"/>
                <w:sz w:val="20"/>
              </w:rPr>
              <w:t>Both can handle this; compare cost and speed</w:t>
            </w:r>
          </w:p>
        </w:tc>
      </w:tr>
      <w:tr>
        <w:tc>
          <w:tcPr>
            <w:tcW w:w="3000" w:type="dxa"/>
            <w:shd w:val="clear" w:fill="f5f5f5"/>
          </w:tcPr>
          <w:p>
            <w:pPr>
              <w:spacing w:before="40" w:after="40"/>
            </w:pPr>
            <w:r>
              <w:rPr>
                <w:color w:val="333333"/>
                <w:sz w:val="20"/>
              </w:rPr>
              <w:t>Serve in another county</w:t>
            </w:r>
          </w:p>
        </w:tc>
        <w:tc>
          <w:tcPr>
            <w:tcW w:w="2600" w:type="dxa"/>
            <w:shd w:val="clear" w:fill="f5f5f5"/>
          </w:tcPr>
          <w:p>
            <w:pPr>
              <w:spacing w:before="40" w:after="40"/>
            </w:pPr>
            <w:r>
              <w:rPr>
                <w:color w:val="333333"/>
                <w:sz w:val="20"/>
              </w:rPr>
              <w:t>Private process server</w:t>
            </w:r>
          </w:p>
        </w:tc>
        <w:tc>
          <w:tcPr>
            <w:tcW w:w="6600" w:type="dxa"/>
            <w:shd w:val="clear" w:fill="f5f5f5"/>
          </w:tcPr>
          <w:p>
            <w:pPr>
              <w:spacing w:before="40" w:after="40"/>
            </w:pPr>
            <w:r>
              <w:rPr>
                <w:color w:val="333333"/>
                <w:sz w:val="20"/>
              </w:rPr>
              <w:t>Statewide license means one server can cover any county</w:t>
            </w:r>
          </w:p>
        </w:tc>
      </w:tr>
      <w:tr>
        <w:tc>
          <w:tcPr>
            <w:tcW w:w="3000" w:type="dxa"/>
          </w:tcPr>
          <w:p>
            <w:pPr>
              <w:spacing w:before="40" w:after="40"/>
            </w:pPr>
            <w:r>
              <w:rPr>
                <w:color w:val="333333"/>
                <w:sz w:val="20"/>
              </w:rPr>
              <w:t>Evening or weekend needed</w:t>
            </w:r>
          </w:p>
        </w:tc>
        <w:tc>
          <w:tcPr>
            <w:tcW w:w="2600" w:type="dxa"/>
          </w:tcPr>
          <w:p>
            <w:pPr>
              <w:spacing w:before="40" w:after="40"/>
            </w:pPr>
            <w:r>
              <w:rPr>
                <w:color w:val="333333"/>
                <w:sz w:val="20"/>
              </w:rPr>
              <w:t>Private process server</w:t>
            </w:r>
          </w:p>
        </w:tc>
        <w:tc>
          <w:tcPr>
            <w:tcW w:w="6600" w:type="dxa"/>
          </w:tcPr>
          <w:p>
            <w:pPr>
              <w:spacing w:before="40" w:after="40"/>
            </w:pPr>
            <w:r>
              <w:rPr>
                <w:color w:val="333333"/>
                <w:sz w:val="20"/>
              </w:rPr>
              <w:t>Many offer flexible hours</w:t>
            </w:r>
          </w:p>
        </w:tc>
      </w:tr>
      <w:tr>
        <w:tc>
          <w:tcPr>
            <w:tcW w:w="3000" w:type="dxa"/>
            <w:shd w:val="clear" w:fill="f5f5f5"/>
          </w:tcPr>
          <w:p>
            <w:pPr>
              <w:spacing w:before="40" w:after="40"/>
            </w:pPr>
            <w:r>
              <w:rPr>
                <w:color w:val="333333"/>
                <w:sz w:val="20"/>
              </w:rPr>
              <w:t>Recipient avoids service</w:t>
            </w:r>
          </w:p>
        </w:tc>
        <w:tc>
          <w:tcPr>
            <w:tcW w:w="2600" w:type="dxa"/>
            <w:shd w:val="clear" w:fill="f5f5f5"/>
          </w:tcPr>
          <w:p>
            <w:pPr>
              <w:spacing w:before="40" w:after="40"/>
            </w:pPr>
            <w:r>
              <w:rPr>
                <w:color w:val="333333"/>
                <w:sz w:val="20"/>
              </w:rPr>
              <w:t>Private process server</w:t>
            </w:r>
          </w:p>
        </w:tc>
        <w:tc>
          <w:tcPr>
            <w:tcW w:w="6600" w:type="dxa"/>
            <w:shd w:val="clear" w:fill="f5f5f5"/>
          </w:tcPr>
          <w:p>
            <w:pPr>
              <w:spacing w:before="40" w:after="40"/>
            </w:pPr>
            <w:r>
              <w:rPr>
                <w:color w:val="333333"/>
                <w:sz w:val="20"/>
              </w:rPr>
              <w:t>May offer more attempts and creative strategies</w:t>
            </w:r>
          </w:p>
        </w:tc>
      </w:tr>
      <w:tr>
        <w:tc>
          <w:tcPr>
            <w:tcW w:w="3000" w:type="dxa"/>
          </w:tcPr>
          <w:p>
            <w:pPr>
              <w:spacing w:before="40" w:after="40"/>
            </w:pPr>
            <w:r>
              <w:rPr>
                <w:color w:val="333333"/>
                <w:sz w:val="20"/>
              </w:rPr>
              <w:t>Tight deadline (180-day limit)</w:t>
            </w:r>
          </w:p>
        </w:tc>
        <w:tc>
          <w:tcPr>
            <w:tcW w:w="2600" w:type="dxa"/>
          </w:tcPr>
          <w:p>
            <w:pPr>
              <w:spacing w:before="40" w:after="40"/>
            </w:pPr>
            <w:r>
              <w:rPr>
                <w:color w:val="333333"/>
                <w:sz w:val="20"/>
              </w:rPr>
              <w:t>Private process server</w:t>
            </w:r>
          </w:p>
        </w:tc>
        <w:tc>
          <w:tcPr>
            <w:tcW w:w="6600" w:type="dxa"/>
          </w:tcPr>
          <w:p>
            <w:pPr>
              <w:spacing w:before="40" w:after="40"/>
            </w:pPr>
            <w:r>
              <w:rPr>
                <w:color w:val="333333"/>
                <w:sz w:val="20"/>
              </w:rPr>
              <w:t>Often start faster; check their availability</w:t>
            </w:r>
          </w:p>
        </w:tc>
      </w:tr>
      <w:tr>
        <w:tc>
          <w:tcPr>
            <w:tcW w:w="3000" w:type="dxa"/>
            <w:shd w:val="clear" w:fill="f5f5f5"/>
          </w:tcPr>
          <w:p>
            <w:pPr>
              <w:spacing w:before="40" w:after="40"/>
            </w:pPr>
            <w:r>
              <w:rPr>
                <w:color w:val="333333"/>
                <w:sz w:val="20"/>
              </w:rPr>
              <w:t>Low budget, simple case</w:t>
            </w:r>
          </w:p>
        </w:tc>
        <w:tc>
          <w:tcPr>
            <w:tcW w:w="2600" w:type="dxa"/>
            <w:shd w:val="clear" w:fill="f5f5f5"/>
          </w:tcPr>
          <w:p>
            <w:pPr>
              <w:spacing w:before="40" w:after="40"/>
            </w:pPr>
            <w:r>
              <w:rPr>
                <w:color w:val="333333"/>
                <w:sz w:val="20"/>
              </w:rPr>
              <w:t>Sheriff or certified mail</w:t>
            </w:r>
          </w:p>
        </w:tc>
        <w:tc>
          <w:tcPr>
            <w:tcW w:w="6600" w:type="dxa"/>
            <w:shd w:val="clear" w:fill="f5f5f5"/>
          </w:tcPr>
          <w:p>
            <w:pPr>
              <w:spacing w:before="40" w:after="40"/>
            </w:pPr>
            <w:r>
              <w:rPr>
                <w:color w:val="333333"/>
                <w:sz w:val="20"/>
              </w:rPr>
              <w:t>Sheriff may be cheaper; certified mail is $10 through clerk</w:t>
            </w:r>
          </w:p>
        </w:tc>
      </w:tr>
      <w:tr>
        <w:tc>
          <w:tcPr>
            <w:tcW w:w="3000" w:type="dxa"/>
          </w:tcPr>
          <w:p>
            <w:pPr>
              <w:spacing w:before="40" w:after="40"/>
            </w:pPr>
            <w:r>
              <w:rPr>
                <w:color w:val="333333"/>
                <w:sz w:val="20"/>
              </w:rPr>
              <w:t>Need GPS or photo proof</w:t>
            </w:r>
          </w:p>
        </w:tc>
        <w:tc>
          <w:tcPr>
            <w:tcW w:w="2600" w:type="dxa"/>
          </w:tcPr>
          <w:p>
            <w:pPr>
              <w:spacing w:before="40" w:after="40"/>
            </w:pPr>
            <w:r>
              <w:rPr>
                <w:color w:val="333333"/>
                <w:sz w:val="20"/>
              </w:rPr>
              <w:t>Private process server</w:t>
            </w:r>
          </w:p>
        </w:tc>
        <w:tc>
          <w:tcPr>
            <w:tcW w:w="6600" w:type="dxa"/>
          </w:tcPr>
          <w:p>
            <w:pPr>
              <w:spacing w:before="40" w:after="40"/>
            </w:pPr>
            <w:r>
              <w:rPr>
                <w:color w:val="333333"/>
                <w:sz w:val="20"/>
              </w:rPr>
              <w:t>Many provide digital proof of attempt</w:t>
            </w:r>
          </w:p>
        </w:tc>
      </w:tr>
      <w:tr>
        <w:tc>
          <w:tcPr>
            <w:tcW w:w="3000" w:type="dxa"/>
            <w:shd w:val="clear" w:fill="f5f5f5"/>
          </w:tcPr>
          <w:p>
            <w:pPr>
              <w:spacing w:before="40" w:after="40"/>
            </w:pPr>
            <w:r>
              <w:rPr>
                <w:color w:val="333333"/>
                <w:sz w:val="20"/>
              </w:rPr>
              <w:t>FED / eviction notice</w:t>
            </w:r>
          </w:p>
        </w:tc>
        <w:tc>
          <w:tcPr>
            <w:tcW w:w="2600" w:type="dxa"/>
            <w:shd w:val="clear" w:fill="f5f5f5"/>
          </w:tcPr>
          <w:p>
            <w:pPr>
              <w:spacing w:before="40" w:after="40"/>
            </w:pPr>
            <w:r>
              <w:rPr>
                <w:color w:val="333333"/>
                <w:sz w:val="20"/>
              </w:rPr>
              <w:t>Either</w:t>
            </w:r>
          </w:p>
        </w:tc>
        <w:tc>
          <w:tcPr>
            <w:tcW w:w="6600" w:type="dxa"/>
            <w:shd w:val="clear" w:fill="f5f5f5"/>
          </w:tcPr>
          <w:p>
            <w:pPr>
              <w:spacing w:before="40" w:after="40"/>
            </w:pPr>
            <w:r>
              <w:rPr>
                <w:color w:val="333333"/>
                <w:sz w:val="20"/>
              </w:rPr>
              <w:t>Both can serve FED papers (12 O.S. §1148.5)</w:t>
            </w:r>
          </w:p>
        </w:tc>
      </w:tr>
      <w:tr>
        <w:tc>
          <w:tcPr>
            <w:tcW w:w="3000" w:type="dxa"/>
          </w:tcPr>
          <w:p>
            <w:pPr>
              <w:spacing w:before="40" w:after="40"/>
            </w:pPr>
            <w:r>
              <w:rPr>
                <w:color w:val="333333"/>
                <w:sz w:val="20"/>
              </w:rPr>
              <w:t>Small claims case</w:t>
            </w:r>
          </w:p>
        </w:tc>
        <w:tc>
          <w:tcPr>
            <w:tcW w:w="2600" w:type="dxa"/>
          </w:tcPr>
          <w:p>
            <w:pPr>
              <w:spacing w:before="40" w:after="40"/>
            </w:pPr>
            <w:r>
              <w:rPr>
                <w:color w:val="333333"/>
                <w:sz w:val="20"/>
              </w:rPr>
              <w:t>Either</w:t>
            </w:r>
          </w:p>
        </w:tc>
        <w:tc>
          <w:tcPr>
            <w:tcW w:w="6600" w:type="dxa"/>
          </w:tcPr>
          <w:p>
            <w:pPr>
              <w:spacing w:before="40" w:after="40"/>
            </w:pPr>
            <w:r>
              <w:rPr>
                <w:color w:val="333333"/>
                <w:sz w:val="20"/>
              </w:rPr>
              <w:t>Sheriff $50 in-county; certified mail $10; private server variable</w:t>
            </w:r>
          </w:p>
        </w:tc>
      </w:tr>
    </w:tbl>
    <w:p>
      <w:pPr>
        <w:pStyle w:val="Heading1"/>
      </w:pPr>
      <w:r>
        <w:t>Pros and Cons Checklist</w:t>
      </w:r>
    </w:p>
    <w:p>
      <w:pPr>
        <w:spacing w:after="160"/>
      </w:pPr>
      <w:r>
        <w:t>Use this checklist to think through the pros and cons of each option.</w:t>
      </w:r>
    </w:p>
    <w:p>
      <w:pPr>
        <w:pStyle w:val="Heading2"/>
      </w:pPr>
      <w:r>
        <w:t>Private Process Server</w:t>
      </w:r>
    </w:p>
    <w:p>
      <w:pPr>
        <w:pStyle w:val="Heading3"/>
      </w:pPr>
      <w:r>
        <w:t>Pros</w:t>
      </w:r>
    </w:p>
    <w:p>
      <w:pPr>
        <w:spacing w:after="80"/>
        <w:ind w:left="360"/>
      </w:pPr>
      <w:r>
        <w:rPr>
          <w:sz w:val="22"/>
        </w:rPr>
        <w:t>☐ Can serve anywhere in Oklahoma with one license</w:t>
      </w:r>
    </w:p>
    <w:p>
      <w:pPr>
        <w:spacing w:after="80"/>
        <w:ind w:left="360"/>
      </w:pPr>
      <w:r>
        <w:rPr>
          <w:sz w:val="22"/>
        </w:rPr>
        <w:t>☐ Often offers evening, weekend, and rush service</w:t>
      </w:r>
    </w:p>
    <w:p>
      <w:pPr>
        <w:spacing w:after="80"/>
        <w:ind w:left="360"/>
      </w:pPr>
      <w:r>
        <w:rPr>
          <w:sz w:val="22"/>
        </w:rPr>
        <w:t>☐ May provide GPS tracking and photo proof</w:t>
      </w:r>
    </w:p>
    <w:p>
      <w:pPr>
        <w:spacing w:after="80"/>
        <w:ind w:left="360"/>
      </w:pPr>
      <w:r>
        <w:rPr>
          <w:sz w:val="22"/>
        </w:rPr>
        <w:t>☐ Specializes in process serving; does it daily</w:t>
      </w:r>
    </w:p>
    <w:p>
      <w:pPr>
        <w:spacing w:after="80"/>
        <w:ind w:left="360"/>
      </w:pPr>
      <w:r>
        <w:rPr>
          <w:sz w:val="22"/>
        </w:rPr>
        <w:t>☐ May offer skip tracing for hard-to-find people</w:t>
      </w:r>
    </w:p>
    <w:p>
      <w:pPr>
        <w:spacing w:after="80"/>
        <w:ind w:left="360"/>
      </w:pPr>
      <w:r>
        <w:rPr>
          <w:sz w:val="22"/>
        </w:rPr>
        <w:t>☐ Can give more personal attention to each case</w:t>
      </w:r>
    </w:p>
    <w:p>
      <w:pPr>
        <w:pStyle w:val="Heading3"/>
      </w:pPr>
      <w:r>
        <w:t>Cons</w:t>
      </w:r>
    </w:p>
    <w:p>
      <w:pPr>
        <w:spacing w:after="80"/>
        <w:ind w:left="360"/>
      </w:pPr>
      <w:r>
        <w:rPr>
          <w:sz w:val="22"/>
        </w:rPr>
        <w:t>☐ Fees vary widely; may cost more than sheriff</w:t>
      </w:r>
    </w:p>
    <w:p>
      <w:pPr>
        <w:spacing w:after="80"/>
        <w:ind w:left="360"/>
      </w:pPr>
      <w:r>
        <w:rPr>
          <w:sz w:val="22"/>
        </w:rPr>
        <w:t>☐ Not all servers offer the same services</w:t>
      </w:r>
    </w:p>
    <w:p>
      <w:pPr>
        <w:spacing w:after="80"/>
        <w:ind w:left="360"/>
      </w:pPr>
      <w:r>
        <w:rPr>
          <w:sz w:val="22"/>
        </w:rPr>
        <w:t>☐ Quality varies; check references and reviews</w:t>
      </w:r>
    </w:p>
    <w:p>
      <w:pPr>
        <w:spacing w:after="80"/>
        <w:ind w:left="360"/>
      </w:pPr>
      <w:r>
        <w:rPr>
          <w:sz w:val="22"/>
        </w:rPr>
        <w:t>☐ Must verify license is current (12 O.S. §158.1)</w:t>
      </w:r>
    </w:p>
    <w:p>
      <w:pPr>
        <w:pStyle w:val="Heading2"/>
      </w:pPr>
      <w:r>
        <w:t>Sheriff's Deputy</w:t>
      </w:r>
    </w:p>
    <w:p>
      <w:pPr>
        <w:pStyle w:val="Heading3"/>
      </w:pPr>
      <w:r>
        <w:t>Pros</w:t>
      </w:r>
    </w:p>
    <w:p>
      <w:pPr>
        <w:spacing w:after="80"/>
        <w:ind w:left="360"/>
      </w:pPr>
      <w:r>
        <w:rPr>
          <w:sz w:val="22"/>
        </w:rPr>
        <w:t>☐ Set fee schedule; predictable cost</w:t>
      </w:r>
    </w:p>
    <w:p>
      <w:pPr>
        <w:spacing w:after="80"/>
        <w:ind w:left="360"/>
      </w:pPr>
      <w:r>
        <w:rPr>
          <w:sz w:val="22"/>
        </w:rPr>
        <w:t>☐ Government office with established procedures</w:t>
      </w:r>
    </w:p>
    <w:p>
      <w:pPr>
        <w:spacing w:after="80"/>
        <w:ind w:left="360"/>
      </w:pPr>
      <w:r>
        <w:rPr>
          <w:sz w:val="22"/>
        </w:rPr>
        <w:t>☐ No need to verify a private license</w:t>
      </w:r>
    </w:p>
    <w:p>
      <w:pPr>
        <w:spacing w:after="80"/>
        <w:ind w:left="360"/>
      </w:pPr>
      <w:r>
        <w:rPr>
          <w:sz w:val="22"/>
        </w:rPr>
        <w:t>☐ Handles all court papers for the county</w:t>
      </w:r>
    </w:p>
    <w:p>
      <w:pPr>
        <w:spacing w:after="80"/>
        <w:ind w:left="360"/>
      </w:pPr>
      <w:r>
        <w:rPr>
          <w:sz w:val="22"/>
        </w:rPr>
        <w:t>☐ Fee may be lower for simple in-county service</w:t>
      </w:r>
    </w:p>
    <w:p>
      <w:pPr>
        <w:pStyle w:val="Heading3"/>
      </w:pPr>
      <w:r>
        <w:t>Cons</w:t>
      </w:r>
    </w:p>
    <w:p>
      <w:pPr>
        <w:spacing w:after="80"/>
        <w:ind w:left="360"/>
      </w:pPr>
      <w:r>
        <w:rPr>
          <w:sz w:val="22"/>
        </w:rPr>
        <w:t>☐ Limited to county jurisdiction (higher fee out-of-county)</w:t>
      </w:r>
    </w:p>
    <w:p>
      <w:pPr>
        <w:spacing w:after="80"/>
        <w:ind w:left="360"/>
      </w:pPr>
      <w:r>
        <w:rPr>
          <w:sz w:val="22"/>
        </w:rPr>
        <w:t>☐ Typically only during business hours</w:t>
      </w:r>
    </w:p>
    <w:p>
      <w:pPr>
        <w:spacing w:after="80"/>
        <w:ind w:left="360"/>
      </w:pPr>
      <w:r>
        <w:rPr>
          <w:sz w:val="22"/>
        </w:rPr>
        <w:t>☐ Process serving is one duty among many</w:t>
      </w:r>
    </w:p>
    <w:p>
      <w:pPr>
        <w:spacing w:after="80"/>
        <w:ind w:left="360"/>
      </w:pPr>
      <w:r>
        <w:rPr>
          <w:sz w:val="22"/>
        </w:rPr>
        <w:t>☐ May not offer rush or weekend service</w:t>
      </w:r>
    </w:p>
    <w:p>
      <w:pPr>
        <w:spacing w:after="80"/>
        <w:ind w:left="360"/>
      </w:pPr>
      <w:r>
        <w:rPr>
          <w:sz w:val="22"/>
        </w:rPr>
        <w:t>☐ No skip tracing or stake-out services</w:t>
      </w:r>
    </w:p>
    <w:p>
      <w:pPr>
        <w:pStyle w:val="Heading1"/>
      </w:pPr>
      <w:r>
        <w:t>Making Your Decision</w:t>
      </w:r>
    </w:p>
    <w:p>
      <w:pPr>
        <w:spacing w:after="160"/>
      </w:pPr>
      <w:r>
        <w:t>Ask yourself these questions before choosing who will serve your papers.</w:t>
      </w:r>
    </w:p>
    <w:p>
      <w:pPr>
        <w:pStyle w:val="Heading2"/>
      </w:pPr>
      <w:r>
        <w:t>Questions to Ask</w:t>
      </w:r>
    </w:p>
    <w:tbl>
      <w:tblPr>
        <w:tblW w:w="5000" w:type="pct"/>
        <w:tblBorders>
          <w:top w:val="single" w:color="1a2744" w:sz="12"/>
          <w:left w:val="nil"/>
          <w:bottom w:val="single" w:color="1a2744" w:sz="12"/>
          <w:right w:val="nil"/>
          <w:insideH w:val="single" w:color="cccccc" w:sz="4"/>
          <w:insideV w:val="nil"/>
        </w:tblBorders>
      </w:tblPr>
      <w:tblGrid>
        <w:gridCol w:w="3800"/>
        <w:gridCol w:w="8400"/>
      </w:tblGrid>
      <w:tr>
        <w:trPr>
          <w:tblHeader/>
        </w:trPr>
        <w:tc>
          <w:tcPr>
            <w:tcW w:w="3800" w:type="dxa"/>
            <w:shd w:val="clear" w:fill="1a2744"/>
          </w:tcPr>
          <w:p>
            <w:pPr>
              <w:spacing w:before="60" w:after="60"/>
              <w:jc w:val="center"/>
            </w:pPr>
            <w:r>
              <w:rPr>
                <w:b/>
                <w:color w:val="FFFFFF"/>
                <w:sz w:val="20"/>
              </w:rPr>
              <w:t>Question</w:t>
            </w:r>
          </w:p>
        </w:tc>
        <w:tc>
          <w:tcPr>
            <w:tcW w:w="8400" w:type="dxa"/>
            <w:shd w:val="clear" w:fill="1a2744"/>
          </w:tcPr>
          <w:p>
            <w:pPr>
              <w:spacing w:before="60" w:after="60"/>
              <w:jc w:val="center"/>
            </w:pPr>
            <w:r>
              <w:rPr>
                <w:b/>
                <w:color w:val="FFFFFF"/>
                <w:sz w:val="20"/>
              </w:rPr>
              <w:t>What to Consider</w:t>
            </w:r>
          </w:p>
        </w:tc>
      </w:tr>
      <w:tr>
        <w:tc>
          <w:tcPr>
            <w:tcW w:w="3800" w:type="dxa"/>
          </w:tcPr>
          <w:p>
            <w:pPr>
              <w:spacing w:before="40" w:after="40"/>
            </w:pPr>
            <w:r>
              <w:rPr>
                <w:color w:val="333333"/>
                <w:sz w:val="20"/>
              </w:rPr>
              <w:t>Where does the person live?</w:t>
            </w:r>
          </w:p>
        </w:tc>
        <w:tc>
          <w:tcPr>
            <w:tcW w:w="8400" w:type="dxa"/>
          </w:tcPr>
          <w:p>
            <w:pPr>
              <w:spacing w:before="40" w:after="40"/>
            </w:pPr>
            <w:r>
              <w:rPr>
                <w:color w:val="333333"/>
                <w:sz w:val="20"/>
              </w:rPr>
              <w:t>If out-of-county, a private server with statewide license may be easier.</w:t>
            </w:r>
          </w:p>
        </w:tc>
      </w:tr>
      <w:tr>
        <w:tc>
          <w:tcPr>
            <w:tcW w:w="3800" w:type="dxa"/>
            <w:shd w:val="clear" w:fill="f5f5f5"/>
          </w:tcPr>
          <w:p>
            <w:pPr>
              <w:spacing w:before="40" w:after="40"/>
            </w:pPr>
            <w:r>
              <w:rPr>
                <w:color w:val="333333"/>
                <w:sz w:val="20"/>
              </w:rPr>
              <w:t>When is the person usually home?</w:t>
            </w:r>
          </w:p>
        </w:tc>
        <w:tc>
          <w:tcPr>
            <w:tcW w:w="8400" w:type="dxa"/>
            <w:shd w:val="clear" w:fill="f5f5f5"/>
          </w:tcPr>
          <w:p>
            <w:pPr>
              <w:spacing w:before="40" w:after="40"/>
            </w:pPr>
            <w:r>
              <w:rPr>
                <w:color w:val="333333"/>
                <w:sz w:val="20"/>
              </w:rPr>
              <w:t>If evenings or weekends work better, ask if your server can accommodate.</w:t>
            </w:r>
          </w:p>
        </w:tc>
      </w:tr>
      <w:tr>
        <w:tc>
          <w:tcPr>
            <w:tcW w:w="3800" w:type="dxa"/>
          </w:tcPr>
          <w:p>
            <w:pPr>
              <w:spacing w:before="40" w:after="40"/>
            </w:pPr>
            <w:r>
              <w:rPr>
                <w:color w:val="333333"/>
                <w:sz w:val="20"/>
              </w:rPr>
              <w:t>What is my budget?</w:t>
            </w:r>
          </w:p>
        </w:tc>
        <w:tc>
          <w:tcPr>
            <w:tcW w:w="8400" w:type="dxa"/>
          </w:tcPr>
          <w:p>
            <w:pPr>
              <w:spacing w:before="40" w:after="40"/>
            </w:pPr>
            <w:r>
              <w:rPr>
                <w:color w:val="333333"/>
                <w:sz w:val="20"/>
              </w:rPr>
              <w:t>Sheriff may be cheaper for simple serves; private server may add value for complex cases.</w:t>
            </w:r>
          </w:p>
        </w:tc>
      </w:tr>
      <w:tr>
        <w:tc>
          <w:tcPr>
            <w:tcW w:w="3800" w:type="dxa"/>
            <w:shd w:val="clear" w:fill="f5f5f5"/>
          </w:tcPr>
          <w:p>
            <w:pPr>
              <w:spacing w:before="40" w:after="40"/>
            </w:pPr>
            <w:r>
              <w:rPr>
                <w:color w:val="333333"/>
                <w:sz w:val="20"/>
              </w:rPr>
              <w:t>How soon must service be completed?</w:t>
            </w:r>
          </w:p>
        </w:tc>
        <w:tc>
          <w:tcPr>
            <w:tcW w:w="8400" w:type="dxa"/>
            <w:shd w:val="clear" w:fill="f5f5f5"/>
          </w:tcPr>
          <w:p>
            <w:pPr>
              <w:spacing w:before="40" w:after="40"/>
            </w:pPr>
            <w:r>
              <w:rPr>
                <w:color w:val="333333"/>
                <w:sz w:val="20"/>
              </w:rPr>
              <w:t>Remember the 180-day deadline (12 O.S. §2004(I)). Factor in time for multiple attempts.</w:t>
            </w:r>
          </w:p>
        </w:tc>
      </w:tr>
      <w:tr>
        <w:tc>
          <w:tcPr>
            <w:tcW w:w="3800" w:type="dxa"/>
          </w:tcPr>
          <w:p>
            <w:pPr>
              <w:spacing w:before="40" w:after="40"/>
            </w:pPr>
            <w:r>
              <w:rPr>
                <w:color w:val="333333"/>
                <w:sz w:val="20"/>
              </w:rPr>
              <w:t>Has this person avoided service before?</w:t>
            </w:r>
          </w:p>
        </w:tc>
        <w:tc>
          <w:tcPr>
            <w:tcW w:w="8400" w:type="dxa"/>
          </w:tcPr>
          <w:p>
            <w:pPr>
              <w:spacing w:before="40" w:after="40"/>
            </w:pPr>
            <w:r>
              <w:rPr>
                <w:color w:val="333333"/>
                <w:sz w:val="20"/>
              </w:rPr>
              <w:t>If yes, a specialized server with skip tracing may help.</w:t>
            </w:r>
          </w:p>
        </w:tc>
      </w:tr>
      <w:tr>
        <w:tc>
          <w:tcPr>
            <w:tcW w:w="3800" w:type="dxa"/>
            <w:shd w:val="clear" w:fill="f5f5f5"/>
          </w:tcPr>
          <w:p>
            <w:pPr>
              <w:spacing w:before="40" w:after="40"/>
            </w:pPr>
            <w:r>
              <w:rPr>
                <w:color w:val="333333"/>
                <w:sz w:val="20"/>
              </w:rPr>
              <w:t>Do I need proof beyond an affidavit?</w:t>
            </w:r>
          </w:p>
        </w:tc>
        <w:tc>
          <w:tcPr>
            <w:tcW w:w="8400" w:type="dxa"/>
            <w:shd w:val="clear" w:fill="f5f5f5"/>
          </w:tcPr>
          <w:p>
            <w:pPr>
              <w:spacing w:before="40" w:after="40"/>
            </w:pPr>
            <w:r>
              <w:rPr>
                <w:color w:val="333333"/>
                <w:sz w:val="20"/>
              </w:rPr>
              <w:t>Some servers offer GPS, photos, and real-time updates.</w:t>
            </w:r>
          </w:p>
        </w:tc>
      </w:tr>
      <w:tr>
        <w:tc>
          <w:tcPr>
            <w:tcW w:w="3800" w:type="dxa"/>
          </w:tcPr>
          <w:p>
            <w:pPr>
              <w:spacing w:before="40" w:after="40"/>
            </w:pPr>
            <w:r>
              <w:rPr>
                <w:color w:val="333333"/>
                <w:sz w:val="20"/>
              </w:rPr>
              <w:t>Did I verify current fees?</w:t>
            </w:r>
          </w:p>
        </w:tc>
        <w:tc>
          <w:tcPr>
            <w:tcW w:w="8400" w:type="dxa"/>
          </w:tcPr>
          <w:p>
            <w:pPr>
              <w:spacing w:before="40" w:after="40"/>
            </w:pPr>
            <w:r>
              <w:rPr>
                <w:color w:val="333333"/>
                <w:sz w:val="20"/>
              </w:rPr>
              <w:t>Call your county sheriff's office. Get a written quote from any private server.</w:t>
            </w:r>
          </w:p>
        </w:tc>
      </w:tr>
      <w:tr>
        <w:tc>
          <w:tcPr>
            <w:tcW w:w="3800" w:type="dxa"/>
            <w:shd w:val="clear" w:fill="f5f5f5"/>
          </w:tcPr>
          <w:p>
            <w:pPr>
              <w:spacing w:before="40" w:after="40"/>
            </w:pPr>
            <w:r>
              <w:rPr>
                <w:color w:val="333333"/>
                <w:sz w:val="20"/>
              </w:rPr>
              <w:t>Is the server's license current?</w:t>
            </w:r>
          </w:p>
        </w:tc>
        <w:tc>
          <w:tcPr>
            <w:tcW w:w="8400" w:type="dxa"/>
            <w:shd w:val="clear" w:fill="f5f5f5"/>
          </w:tcPr>
          <w:p>
            <w:pPr>
              <w:spacing w:before="40" w:after="40"/>
            </w:pPr>
            <w:r>
              <w:rPr>
                <w:color w:val="333333"/>
                <w:sz w:val="20"/>
              </w:rPr>
              <w:t>Check the statewide registry maintained by the Administrative Office of the Courts (12 O.S. §158.1(K)).</w:t>
            </w:r>
          </w:p>
        </w:tc>
      </w:tr>
    </w:tbl>
    <w:p>
      <w:pPr>
        <w:pStyle w:val="Heading1"/>
      </w:pPr>
      <w:r>
        <w:t>Key Legal References</w:t>
      </w:r>
    </w:p>
    <w:p>
      <w:pPr>
        <w:spacing w:after="160"/>
      </w:pPr>
      <w:r>
        <w:rPr>
          <w:b/>
        </w:rPr>
        <w:t>12 O.S. §2004(C)(1)(a): </w:t>
      </w:r>
      <w:r>
        <w:t>Process shall be served by a sheriff or deputy sheriff, a person licensed to make service of process in civil cases, or a person specially appointed for that purpose. The court shall freely make special appointments.</w:t>
      </w:r>
    </w:p>
    <w:p>
      <w:pPr>
        <w:spacing w:after="160"/>
      </w:pPr>
      <w:r>
        <w:rPr>
          <w:b/>
        </w:rPr>
        <w:t>12 O.S. §158.1: </w:t>
      </w:r>
      <w:r>
        <w:t>Establishes licensing for private process servers: age 18+, good moral character, 6 months Oklahoma residency, 30 days county residency, $5,000 bond, and $150 license fee. Authority is statewide.</w:t>
      </w:r>
    </w:p>
    <w:p>
      <w:pPr>
        <w:spacing w:after="160"/>
      </w:pPr>
      <w:r>
        <w:rPr>
          <w:b/>
        </w:rPr>
        <w:t>12 O.S. §2004(G)(2): </w:t>
      </w:r>
      <w:r>
        <w:t>If service is made by a person other than a sheriff or deputy sheriff, the licensed process server shall make affidavit thereof. The return shall set forth the county of issuance, the name of the person served, and the date, place, and method of service.</w:t>
      </w:r>
    </w:p>
    <w:p>
      <w:pPr>
        <w:spacing w:after="160"/>
      </w:pPr>
      <w:r>
        <w:rPr>
          <w:b/>
        </w:rPr>
        <w:t>12 O.S. §2004(I): </w:t>
      </w:r>
      <w:r>
        <w:t>If service of process is not made upon a defendant within 180 days after the filing of the petition and the plaintiff has not shown good cause, the action shall be deemed dismissed as to that defendant without prejudice.</w:t>
      </w:r>
    </w:p>
    <w:p>
      <w:pPr>
        <w:spacing w:after="160"/>
      </w:pPr>
      <w:r>
        <w:rPr>
          <w:b/>
        </w:rPr>
        <w:t>12 O.S. §1764: </w:t>
      </w:r>
      <w:r>
        <w:t>If service is by sheriff or licensed private process server in small claims, the fee paid shall be taxed as costs in the case.</w:t>
      </w:r>
    </w:p>
    <w:p>
      <w:pPr>
        <w:pStyle w:val="Heading1"/>
      </w:pPr>
      <w:r>
        <w:t>Important Disclaimer</w:t>
      </w:r>
    </w:p>
    <w:p>
      <w:pPr>
        <w:pBdr>
          <w:top w:val="single" w:color="d4a017" w:sz="8"/>
          <w:left w:val="single" w:color="d4a017" w:sz="8"/>
          <w:bottom w:val="single" w:color="d4a017" w:sz="8"/>
          <w:right w:val="single" w:color="d4a017" w:sz="8"/>
        </w:pBdr>
        <w:shd w:val="clear" w:fill="fff3cd"/>
        <w:spacing w:before="200" w:after="120"/>
        <w:ind w:left="200" w:right="200"/>
      </w:pPr>
      <w:r>
        <w:rPr>
          <w:b/>
          <w:color w:val="856404"/>
          <w:sz w:val="20"/>
        </w:rPr>
        <w:t>Not a law firm. This document provides procedural information only. It is not legal advice. Verify all fees and procedures with your local court before relying on this information.</w:t>
      </w:r>
    </w:p>
    <w:p>
      <w:pPr>
        <w:spacing w:after="160"/>
      </w:pPr>
      <w:r>
        <w:t/>
      </w:r>
    </w:p>
    <w:p>
      <w:pPr>
        <w:spacing w:after="160"/>
      </w:pPr>
      <w:r>
        <w:t>This document was prepared by Just Legal Solutions for educational purposes. Joseph Iannazzi is a licensed private process server in Oklahoma, NAPPS member #14801.</w:t>
      </w:r>
    </w:p>
    <w:p>
      <w:pPr>
        <w:spacing w:after="160"/>
      </w:pPr>
      <w:r>
        <w:t>Fees and procedures change. Always verify current information with your county court clerk or sheriff's office before making decisions.</w:t>
      </w:r>
    </w:p>
    <w:p>
      <w:pPr>
        <w:spacing w:after="160"/>
      </w:pPr>
      <w:r>
        <w:t>Contact: Just Legal Solutions | (539) 367-6832 | info@JustLegalSolutions.org | justlegalsolutions.org</w:t>
      </w:r>
    </w:p>
    <w:sectPr>
      <w:headerReference w:type="default" r:id="Rbfe23b48b88049d2"/>
      <w:footerReference w:type="default" r:id="R9ce2e3a62c9343c7"/>
      <w:pgSz w:w="12240" w:h="15840"/>
      <w:pgMar w:top="1440" w:right="1440" w:bottom="1440" w:left="1440" w:header="720" w:footer="720"/>
    </w:sectPr>
  </w:body>
</w:document>
</file>

<file path=word/footer1.xml><?xml version="1.0" encoding="utf-8"?>
<w:ftr xmlns:w="http://schemas.openxmlformats.org/wordprocessingml/2006/main">
  <w:p>
    <w:pPr>
      <w:spacing w:before="60" w:after="60"/>
      <w:jc w:val="center"/>
    </w:pPr>
    <w:r>
      <w:rPr>
        <w:color w:val="777777"/>
        <w:sz w:val="16"/>
      </w:rPr>
      <w:t>Just Legal Solutions · (539) 367-6832 · info@JustLegalSolutions.org · justlegalsolutions.org · Joseph Iannazzi, NAPPS #14801</w:t>
    </w:r>
  </w:p>
  <w:p>
    <w:pPr>
      <w:spacing w:before="0" w:after="0"/>
      <w:jc w:val="center"/>
    </w:pPr>
    <w:r>
      <w:rPr>
        <w:color w:val="777777"/>
        <w:sz w:val="16"/>
      </w:rPr>
      <w:t xml:space="preserve">v1.0 · 2026-04-20 · Page </w:t>
    </w:r>
    <w:r>
      <w:rPr>
        <w:color w:val="777777"/>
        <w:sz w:val="16"/>
      </w:rPr>
      <w:fldChar w:fldCharType="begin"/>
    </w:r>
    <w:r>
      <w:rPr>
        <w:color w:val="777777"/>
        <w:sz w:val="16"/>
      </w:rPr>
      <w:instrText xml:space="preserve"> PAGE </w:instrText>
    </w:r>
    <w:r>
      <w:rPr>
        <w:color w:val="777777"/>
        <w:sz w:val="16"/>
      </w:rPr>
      <w:fldChar w:fldCharType="separate"/>
    </w:r>
    <w:r>
      <w:rPr>
        <w:color w:val="777777"/>
        <w:sz w:val="16"/>
      </w:rPr>
      <w:t>1</w:t>
    </w:r>
    <w:r>
      <w:rPr>
        <w:color w:val="777777"/>
        <w:sz w:val="16"/>
      </w:rPr>
      <w:fldChar w:fldCharType="end"/>
    </w:r>
  </w:p>
</w:ftr>
</file>

<file path=word/header1.xml><?xml version="1.0" encoding="utf-8"?>
<w:hdr xmlns:w="http://schemas.openxmlformats.org/wordprocessingml/2006/main">
  <w:p>
    <w:pPr>
      <w:jc w:val="right"/>
    </w:pPr>
    <w:r>
      <w:drawing>
        <wp:inline xmlns:wp="http://schemas.openxmlformats.org/drawingml/2006/wordprocessingDrawing" distT="0" distB="0" distL="0" distR="0">
          <wp:extent cx="1200000" cy="1200000"/>
          <wp:effectExtent l="0" t="0" r="0" b="0"/>
          <wp:docPr id="1" name="J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S-Logo.png"/>
                  <pic:cNvPicPr/>
                </pic:nvPicPr>
                <pic:blipFill>
                  <a:blip xmlns:r="http://schemas.openxmlformats.org/officeDocument/2006/relationships" r:embed="Rf700e00fe30b406a"/>
                  <a:stretch>
                    <a:fillRect/>
                  </a:stretch>
                </pic:blipFill>
                <pic:spPr>
                  <a:xfrm>
                    <a:off x="0" y="0"/>
                    <a:ext cx="1200000" cy="1200000"/>
                  </a:xfrm>
                  <a:prstGeom prst="rect"/>
                </pic:spPr>
              </pic:pic>
            </a:graphicData>
          </a:graphic>
        </wp:inline>
      </w:drawing>
    </w:r>
  </w:p>
</w:hdr>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200" w:line="276" w:lineRule="auto"/>
    </w:pPr>
    <w:rPr>
      <w:rFonts w:ascii="Calibri" w:hAnsi="Calibri"/>
      <w:color w:val="333333"/>
      <w:sz w:val="22"/>
    </w:rPr>
  </w:style>
  <w:style w:type="paragraph" w:styleId="Heading1">
    <w:name w:val="heading 1"/>
    <w:basedOn w:val="Normal"/>
    <w:pPr>
      <w:keepNext/>
      <w:keepLines/>
      <w:spacing w:before="400" w:after="200"/>
      <w:outlineLvl w:val="0"/>
    </w:pPr>
    <w:rPr>
      <w:rFonts w:ascii="Calibri" w:hAnsi="Calibri"/>
      <w:b/>
      <w:color w:val="1a2744"/>
      <w:sz w:val="32"/>
    </w:rPr>
  </w:style>
  <w:style w:type="paragraph" w:styleId="Heading2">
    <w:name w:val="heading 2"/>
    <w:basedOn w:val="Normal"/>
    <w:pPr>
      <w:keepNext/>
      <w:keepLines/>
      <w:spacing w:before="300" w:after="120"/>
      <w:outlineLvl w:val="1"/>
    </w:pPr>
    <w:rPr>
      <w:rFonts w:ascii="Calibri" w:hAnsi="Calibri"/>
      <w:b/>
      <w:color w:val="1a2744"/>
      <w:sz w:val="26"/>
    </w:rPr>
  </w:style>
  <w:style w:type="paragraph" w:styleId="Heading3">
    <w:name w:val="heading 3"/>
    <w:basedOn w:val="Normal"/>
    <w:pPr>
      <w:keepNext/>
      <w:keepLines/>
      <w:spacing w:before="200" w:after="80"/>
      <w:outlineLvl w:val="2"/>
    </w:pPr>
    <w:rPr>
      <w:rFonts w:ascii="Calibri" w:hAnsi="Calibri"/>
      <w:b/>
      <w:color w:val="555555"/>
      <w:sz w:val="24"/>
    </w:rPr>
  </w:style>
</w:styles>
</file>

<file path=word/_rels/document.xml.rels><?xml version='1.0' encoding='UTF-8'?>
<Relationships xmlns="http://schemas.openxmlformats.org/package/2006/relationships"><Relationship Type="http://schemas.openxmlformats.org/officeDocument/2006/relationships/styles" Target="styles.xml" Id="Rdf6c57dc2c5f4ea1" /><Relationship Type="http://schemas.openxmlformats.org/officeDocument/2006/relationships/header" Target="header1.xml" Id="Rbfe23b48b88049d2" /><Relationship Type="http://schemas.openxmlformats.org/officeDocument/2006/relationships/footer" Target="footer1.xml" Id="R9ce2e3a62c9343c7" /><Relationship Type="http://schemas.openxmlformats.org/officeDocument/2006/relationships/settings" Target="settings.xml" Id="Rb817b93520e14519" /></Relationships>
</file>

<file path=word/_rels/header1.xml.rels><?xml version='1.0' encoding='UTF-8'?>
<Relationships xmlns="http://schemas.openxmlformats.org/package/2006/relationships"><Relationship Type="http://schemas.openxmlformats.org/officeDocument/2006/relationships/image" Target="media/image.png" Id="Rf700e00fe30b406a" /></Relationships>
</file>