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6e74a7665fd54254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3600"/>
      </w:pPr>
    </w:p>
    <w:p>
      <w:pPr>
        <w:spacing w:after="200"/>
        <w:jc w:val="center"/>
      </w:pPr>
      <w:r>
        <w:rPr>
          <w:b/>
          <w:color w:val="1a2744"/>
          <w:sz w:val="56"/>
        </w:rPr>
        <w:t>Process Server</w:t>
      </w:r>
    </w:p>
    <w:p>
      <w:pPr>
        <w:spacing w:after="200"/>
        <w:jc w:val="center"/>
      </w:pPr>
      <w:r>
        <w:rPr>
          <w:b/>
          <w:color w:val="1a2744"/>
          <w:sz w:val="56"/>
        </w:rPr>
        <w:t>Startup Kit</w:t>
      </w:r>
    </w:p>
    <w:p>
      <w:pPr>
        <w:spacing w:after="600"/>
        <w:jc w:val="center"/>
      </w:pPr>
      <w:r>
        <w:rPr>
          <w:color w:val="d4a017"/>
          <w:sz w:val="36"/>
        </w:rPr>
        <w:t>Oklahoma</w:t>
      </w:r>
    </w:p>
    <w:p>
      <w:pPr>
        <w:spacing w:after="200"/>
        <w:jc w:val="center"/>
      </w:pPr>
      <w:r>
        <w:rPr>
          <w:color w:val="666666"/>
          <w:sz w:val="24"/>
        </w:rPr>
        <w:t>A Step-by-Step Guide to Starting Your Business</w:t>
      </w:r>
    </w:p>
    <w:p>
      <w:pPr>
        <w:spacing w:before="2400"/>
      </w:pPr>
    </w:p>
    <w:p>
      <w:pPr>
        <w:pBdr>
          <w:bottom w:val="single" w:color="d4a017" w:sz="12"/>
        </w:pBdr>
        <w:spacing w:after="400"/>
        <w:jc w:val="center"/>
      </w:pPr>
      <w:r>
        <w:t xml:space="preserve"/>
      </w:r>
    </w:p>
    <w:p>
      <w:pPr>
        <w:jc w:val="center"/>
      </w:pPr>
      <w:r>
        <w:rPr>
          <w:color w:val="333333"/>
          <w:sz w:val="22"/>
        </w:rPr>
        <w:t>Just Legal Solutions</w:t>
      </w:r>
    </w:p>
    <w:p>
      <w:pPr>
        <w:jc w:val="center"/>
      </w:pPr>
      <w:r>
        <w:rPr>
          <w:color w:val="666666"/>
          <w:sz w:val="20"/>
        </w:rPr>
        <w:t>(539) 367-6832  ·  info@JustLegalSolutions.org  ·  justlegalsolutions.org</w:t>
      </w:r>
    </w:p>
    <w:p>
      <w:pPr>
        <w:jc w:val="center"/>
      </w:pPr>
      <w:r>
        <w:rPr>
          <w:color w:val="666666"/>
          <w:sz w:val="20"/>
        </w:rPr>
        <w:t>Joseph Iannazzi, NAPPS #14801</w:t>
      </w:r>
    </w:p>
    <w:p>
      <w:pPr>
        <w:spacing w:before="800"/>
      </w:pPr>
    </w:p>
    <w:p>
      <w:pPr>
        <w:jc w:val="center"/>
      </w:pPr>
      <w:r>
        <w:rPr>
          <w:color w:val="999999"/>
          <w:sz w:val="18"/>
        </w:rPr>
        <w:t>Not a law firm. This document provides procedural information only.</w:t>
      </w:r>
    </w:p>
    <w:p>
      <w:pPr>
        <w:sectPr>
          <w:type w:val="nextPage"/>
          <w:pgSz w:w="12240" w:h="15840"/>
          <w:pgMar w:top="1440" w:right="1440" w:bottom="1440" w:left="1440" w:header="720" w:footer="720"/>
          <w:titlePg/>
        </w:sectPr>
      </w:pPr>
    </w:p>
    <w:p>
      <w:pPr>
        <w:pStyle w:val="Heading1"/>
      </w:pPr>
      <w:r>
        <w:t>Table of Contents</w:t>
      </w:r>
      <w:bookmarkStart w:name="_Toc1" w:id="1"/>
      <w:bookmarkEnd w:id="1"/>
    </w:p>
    <w:p>
      <w:pPr>
        <w:spacing w:after="200"/>
      </w:pPr>
      <w:r>
        <w:rPr>
          <w:color w:val="999999"/>
          <w:sz w:val="18"/>
        </w:rPr>
        <w:t>Right-click the TOC and select "Update Field" to refresh page numbers</w:t>
      </w:r>
    </w:p>
    <w:p>
      <w:r>
        <w:fldChar w:fldCharType="begin"/>
      </w:r>
      <w:r>
        <w:instrText xml:space="preserve"> TOC \o "1-2" \h \z \u </w:instrText>
      </w:r>
      <w:r>
        <w:fldChar w:fldCharType="separate"/>
      </w:r>
    </w:p>
    <w:p>
      <w:pPr>
        <w:pStyle w:val="TOC1"/>
        <w:tabs>
          <w:tab w:val="right" w:leader="dot" w:pos="9350"/>
        </w:tabs>
        <w:spacing w:before="40" w:after="40"/>
      </w:pPr>
      <w:r>
        <w:t>Pre-Launch Checklist</w:t>
      </w:r>
      <w:r>
        <w:tab/>
      </w:r>
      <w:r>
        <w:t>2</w:t>
      </w:r>
    </w:p>
    <w:p>
      <w:pPr>
        <w:pStyle w:val="TOC1"/>
        <w:tabs>
          <w:tab w:val="right" w:leader="dot" w:pos="9350"/>
        </w:tabs>
        <w:spacing w:before="40" w:after="40"/>
      </w:pPr>
      <w:r>
        <w:t>Licensing Roadmap</w:t>
      </w:r>
      <w:r>
        <w:tab/>
      </w:r>
      <w:r>
        <w:t>3</w:t>
      </w:r>
    </w:p>
    <w:p>
      <w:pPr>
        <w:pStyle w:val="TOC1"/>
        <w:tabs>
          <w:tab w:val="right" w:leader="dot" w:pos="9350"/>
        </w:tabs>
        <w:spacing w:before="40" w:after="40"/>
      </w:pPr>
      <w:r>
        <w:t>Equipment and Supplies</w:t>
      </w:r>
      <w:r>
        <w:tab/>
      </w:r>
      <w:r>
        <w:t>4</w:t>
      </w:r>
    </w:p>
    <w:p>
      <w:pPr>
        <w:pStyle w:val="TOC1"/>
        <w:tabs>
          <w:tab w:val="right" w:leader="dot" w:pos="9350"/>
        </w:tabs>
        <w:spacing w:before="40" w:after="40"/>
      </w:pPr>
      <w:r>
        <w:t>Income Projection</w:t>
      </w:r>
      <w:r>
        <w:tab/>
      </w:r>
      <w:r>
        <w:t>5</w:t>
      </w:r>
    </w:p>
    <w:p>
      <w:pPr>
        <w:pStyle w:val="TOC1"/>
        <w:tabs>
          <w:tab w:val="right" w:leader="dot" w:pos="9350"/>
        </w:tabs>
        <w:spacing w:before="40" w:after="40"/>
      </w:pPr>
      <w:r>
        <w:t>Operational Checklist</w:t>
      </w:r>
      <w:r>
        <w:tab/>
      </w:r>
      <w:r>
        <w:t>6</w:t>
      </w:r>
    </w:p>
    <w:p>
      <w:pPr>
        <w:pStyle w:val="TOC1"/>
        <w:tabs>
          <w:tab w:val="right" w:leader="dot" w:pos="9350"/>
        </w:tabs>
        <w:spacing w:before="40" w:after="40"/>
      </w:pPr>
      <w:r>
        <w:t>Essential Forms</w:t>
      </w:r>
      <w:r>
        <w:tab/>
      </w:r>
      <w:r>
        <w:t>7</w:t>
      </w:r>
    </w:p>
    <w:p>
      <w:pPr>
        <w:pStyle w:val="TOC1"/>
        <w:tabs>
          <w:tab w:val="right" w:leader="dot" w:pos="9350"/>
        </w:tabs>
        <w:spacing w:before="40" w:after="40"/>
      </w:pPr>
      <w:r>
        <w:t>Continuing Education</w:t>
      </w:r>
      <w:r>
        <w:tab/>
      </w:r>
      <w:r>
        <w:t>8</w:t>
      </w:r>
    </w:p>
    <w:p>
      <w:pPr>
        <w:pStyle w:val="TOC1"/>
        <w:tabs>
          <w:tab w:val="right" w:leader="dot" w:pos="9350"/>
        </w:tabs>
        <w:spacing w:before="40" w:after="40"/>
      </w:pPr>
      <w:r>
        <w:t>Key Contacts</w:t>
      </w:r>
      <w:r>
        <w:tab/>
      </w:r>
      <w:r>
        <w:t>9</w:t>
      </w:r>
    </w:p>
    <w:p>
      <w:pPr>
        <w:pStyle w:val="TOC1"/>
        <w:tabs>
          <w:tab w:val="right" w:leader="dot" w:pos="9350"/>
        </w:tabs>
        <w:spacing w:before="40" w:after="40"/>
      </w:pPr>
      <w:r>
        <w:t>Laws to Know</w:t>
      </w:r>
      <w:r>
        <w:tab/>
      </w:r>
      <w:r>
        <w:t>10</w:t>
      </w:r>
    </w:p>
    <w:p>
      <w:pPr>
        <w:pStyle w:val="TOC1"/>
        <w:tabs>
          <w:tab w:val="right" w:leader="dot" w:pos="9350"/>
        </w:tabs>
        <w:spacing w:before="40" w:after="40"/>
      </w:pPr>
      <w:r>
        <w:t>Business Setup</w:t>
      </w:r>
      <w:r>
        <w:tab/>
      </w:r>
      <w:r>
        <w:t>11</w:t>
      </w:r>
    </w:p>
    <w:p>
      <w:pPr>
        <w:pStyle w:val="TOC1"/>
        <w:tabs>
          <w:tab w:val="right" w:leader="dot" w:pos="9350"/>
        </w:tabs>
        <w:spacing w:before="40" w:after="40"/>
      </w:pPr>
      <w:r>
        <w:t>Disclaimer</w:t>
      </w:r>
      <w:r>
        <w:tab/>
      </w:r>
      <w:r>
        <w:t>12</w:t>
      </w:r>
    </w:p>
    <w:p>
      <w:r>
        <w:fldChar w:fldCharType="end"/>
      </w:r>
    </w:p>
    <w:p>
      <w:pPr>
        <w:sectPr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Pre-Launch Checklist</w:t>
      </w:r>
      <w:bookmarkStart w:name="_Toc2" w:id="2"/>
      <w:bookmarkEnd w:id="2"/>
    </w:p>
    <w:p>
      <w:r>
        <w:t>Complete each item before you serve your first document. This checklist helps you stay organized and avoid delays.</w:t>
      </w:r>
    </w:p>
    <w:p>
      <w:pPr>
        <w:spacing w:before="60" w:after="60"/>
        <w:ind w:left="360" w:hanging="360"/>
      </w:pPr>
      <w:r>
        <w:t xml:space="preserve">☐ Confirm you are age 18 or older (12 O.S. §158.1)</w:t>
      </w:r>
    </w:p>
    <w:p>
      <w:pPr>
        <w:spacing w:before="60" w:after="60"/>
        <w:ind w:left="360" w:hanging="360"/>
      </w:pPr>
      <w:r>
        <w:t xml:space="preserve">☐ Confirm you have been an Oklahoma resident for at least 6 months</w:t>
      </w:r>
    </w:p>
    <w:p>
      <w:pPr>
        <w:spacing w:before="60" w:after="60"/>
        <w:ind w:left="360" w:hanging="360"/>
      </w:pPr>
      <w:r>
        <w:t xml:space="preserve">☐ Confirm you have been a resident of your county for at least 30 days</w:t>
      </w:r>
    </w:p>
    <w:p>
      <w:pPr>
        <w:spacing w:before="60" w:after="60"/>
        <w:ind w:left="360" w:hanging="360"/>
      </w:pPr>
      <w:r>
        <w:t xml:space="preserve">☐ Obtain a $5,000 surety bond (12 O.S. §158.1)</w:t>
      </w:r>
    </w:p>
    <w:p>
      <w:pPr>
        <w:spacing w:before="60" w:after="60"/>
        <w:ind w:left="360" w:hanging="360"/>
      </w:pPr>
      <w:r>
        <w:t xml:space="preserve">☐ Complete the license application and pay the $150 fee (12 O.S. §158.1)</w:t>
      </w:r>
    </w:p>
    <w:p>
      <w:pPr>
        <w:spacing w:before="60" w:after="60"/>
        <w:ind w:left="360" w:hanging="360"/>
      </w:pPr>
      <w:r>
        <w:t xml:space="preserve">☐ Purchase general liability insurance (verify coverage amounts with your insurer)</w:t>
      </w:r>
    </w:p>
    <w:p>
      <w:pPr>
        <w:spacing w:before="60" w:after="60"/>
        <w:ind w:left="360" w:hanging="360"/>
      </w:pPr>
      <w:r>
        <w:t xml:space="preserve">☐ Set up a dedicated business phone number and email address</w:t>
      </w:r>
    </w:p>
    <w:p>
      <w:pPr>
        <w:spacing w:before="60" w:after="60"/>
        <w:ind w:left="360" w:hanging="360"/>
      </w:pPr>
      <w:r>
        <w:t xml:space="preserve">☐ Purchase a reliable vehicle for service of process</w:t>
      </w:r>
    </w:p>
    <w:p>
      <w:pPr>
        <w:spacing w:before="60" w:after="60"/>
        <w:ind w:left="360" w:hanging="360"/>
      </w:pPr>
      <w:r>
        <w:t xml:space="preserve">☐ Buy a GPS device or GPS-enabled smartphone for logging service attempts</w:t>
      </w:r>
    </w:p>
    <w:p>
      <w:pPr>
        <w:spacing w:before="60" w:after="60"/>
        <w:ind w:left="360" w:hanging="360"/>
      </w:pPr>
      <w:r>
        <w:t xml:space="preserve">☐ Create a system for tracking attempts, mileage, and expenses</w:t>
      </w:r>
    </w:p>
    <w:p>
      <w:pPr>
        <w:spacing w:before="60" w:after="60"/>
        <w:ind w:left="360" w:hanging="360"/>
      </w:pPr>
      <w:r>
        <w:t xml:space="preserve">☐ Open a separate business bank account</w:t>
      </w:r>
    </w:p>
    <w:p>
      <w:pPr>
        <w:spacing w:before="60" w:after="60"/>
        <w:ind w:left="360" w:hanging="360"/>
      </w:pPr>
      <w:r>
        <w:t xml:space="preserve">☐ Set up a filing system for affidavits and client records</w:t>
      </w:r>
    </w:p>
    <w:p>
      <w:pPr>
        <w:pStyle w:val="Heading1"/>
      </w:pPr>
      <w:r>
        <w:t>Licensing Roadmap</w:t>
      </w:r>
      <w:bookmarkStart w:name="_Toc3" w:id="3"/>
      <w:bookmarkEnd w:id="3"/>
    </w:p>
    <w:p>
      <w:r>
        <w:t>This table shows the steps to become a licensed process server in Oklahoma. Verify current fees with the court clerk before applying.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1800"/>
        <w:gridCol w:w="1800"/>
        <w:gridCol w:w="1800"/>
        <w:gridCol w:w="1800"/>
        <w:gridCol w:w="1800"/>
      </w:tblGrid>
      <w:tr>
        <w:trPr>
          <w:tblHeader/>
        </w:trPr>
        <w:tc>
          <w:tcPr>
            <w:tcW w:w="18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w="18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w="18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Cost</w:t>
            </w:r>
          </w:p>
        </w:tc>
        <w:tc>
          <w:tcPr>
            <w:tcW w:w="18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w="18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Statute</w:t>
            </w:r>
          </w:p>
        </w:tc>
      </w:tr>
      <w:tr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Confirm age 18+, OK residency 6mo, county residency 30 days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None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1-2 weeks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§158.1(B)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2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Obtain $5,000 surety bond for faithful performance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$50-$150/yr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1-3 days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§158.1(C)</w:t>
            </w:r>
          </w:p>
        </w:tc>
      </w:tr>
      <w:tr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3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Complete application at court clerk’s office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None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Same day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4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Pay statewide license fee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$150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Same day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§158.1(C)</w:t>
            </w:r>
          </w:p>
        </w:tc>
      </w:tr>
      <w:tr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5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Publish public notice (if required by court)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Varies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1-2 weeks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Verify with court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6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Attend hearing (if protest filed)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None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Varies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</w:t>
            </w:r>
          </w:p>
        </w:tc>
      </w:tr>
      <w:tr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7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Receive license from court clerk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None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Same day</w:t>
            </w:r>
          </w:p>
        </w:tc>
        <w:tc>
          <w:tcPr>
            <w:tcW w:w="18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8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Renew license every 3 years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$15/renewal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Before expiration</w:t>
            </w:r>
          </w:p>
        </w:tc>
        <w:tc>
          <w:tcPr>
            <w:tcW w:w="18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</w:t>
            </w:r>
          </w:p>
        </w:tc>
      </w:tr>
    </w:tbl>
    <w:p>
      <w:pPr>
        <w:spacing w:before="120"/>
      </w:pPr>
      <w:r>
        <w:rPr>
          <w:i/>
          <w:color w:val="666666"/>
          <w:sz w:val="18"/>
        </w:rPr>
        <w:t>Source: 12 O.S. §158.1. Verify current fees with your local court clerk.</w:t>
      </w:r>
    </w:p>
    <w:p>
      <w:pPr>
        <w:pStyle w:val="Heading1"/>
      </w:pPr>
      <w:r>
        <w:t>Equipment and Supplies</w:t>
      </w:r>
      <w:bookmarkStart w:name="_Toc4" w:id="4"/>
      <w:bookmarkEnd w:id="4"/>
    </w:p>
    <w:p>
      <w:r>
        <w:t>These items will help you do your job well. Costs are estimates. Shop around for the best prices.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Est. Cost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Reliable vehicle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Travel to service locations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$5,000-$30,000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Smartphone with GPS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Navigation and GPS logging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$0-$100/mo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Digital camera or phone camera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Photograph service locations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$0-$300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Portable printer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Print affidavits in the field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$100-$300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Body camera (optional)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Record service attempts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$50-$200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Uniform or professional attire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Present a professional appearance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$100-$300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Filing supplies (folders, labels)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Organize case files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$30-$60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Notary stamp (if becoming a notary)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Notarize documents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$50-$100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Laptop or tablet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Complete digital forms on the go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$300-$800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Mileage log book or app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Track deductible mileage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$0-$20</w:t>
            </w:r>
          </w:p>
        </w:tc>
      </w:tr>
    </w:tbl>
    <w:p>
      <w:pPr>
        <w:pStyle w:val="Heading1"/>
      </w:pPr>
      <w:r>
        <w:t>Income Projection</w:t>
      </w:r>
      <w:bookmarkStart w:name="_Toc5" w:id="5"/>
      <w:bookmarkEnd w:id="5"/>
    </w:p>
    <w:p>
      <w:r>
        <w:t>These price ranges are typical in the industry. Your actual income will depend on your location, experience, and number of clients. No income is guaranteed.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Service Type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Price Range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Standard service (routine)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$35-$75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Per document; varies by county and distance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Rush service (same day or next day)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$75-$150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Premium for urgent deadlines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Skip tracing (locate person)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$50-$150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Fee plus expenses; varies by difficulty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Stakeout or multiple attempts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$50-$125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Per hour or per attempt; negotiate in advance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Service by publication setup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$100-$300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Includes newspaper coordination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Court filing or document retrieval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$25-$75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Per document plus mileage</w:t>
            </w:r>
          </w:p>
        </w:tc>
      </w:tr>
    </w:tbl>
    <w:p>
      <w:pPr>
        <w:spacing w:before="120"/>
      </w:pPr>
      <w:r>
        <w:rPr>
          <w:b/>
          <w:color w:val="1a2744"/>
          <w:sz w:val="20"/>
        </w:rPr>
        <w:t xml:space="preserve">Important: </w:t>
      </w:r>
      <w:r>
        <w:rPr>
          <w:color w:val="333333"/>
          <w:sz w:val="20"/>
        </w:rPr>
        <w:t>These are typical ranges only. Research your local market. Set your own rates based on costs and desired profit.</w:t>
      </w:r>
    </w:p>
    <w:p>
      <w:pPr>
        <w:pStyle w:val="Heading1"/>
      </w:pPr>
      <w:r>
        <w:t>Operational Checklist</w:t>
      </w:r>
      <w:bookmarkStart w:name="_Toc6" w:id="6"/>
      <w:bookmarkEnd w:id="6"/>
    </w:p>
    <w:p>
      <w:r>
        <w:t>Use these checklists to keep your business running smoothly.</w:t>
      </w:r>
    </w:p>
    <w:p>
      <w:pPr>
        <w:pStyle w:val="Heading2"/>
      </w:pPr>
      <w:r>
        <w:t>Daily Tasks</w:t>
      </w:r>
    </w:p>
    <w:p>
      <w:pPr>
        <w:spacing w:before="60" w:after="60"/>
        <w:ind w:left="360" w:hanging="360"/>
      </w:pPr>
      <w:r>
        <w:t xml:space="preserve">☐ Check voicemail and email for new assignments</w:t>
      </w:r>
    </w:p>
    <w:p>
      <w:pPr>
        <w:spacing w:before="60" w:after="60"/>
        <w:ind w:left="360" w:hanging="360"/>
      </w:pPr>
      <w:r>
        <w:t xml:space="preserve">☐ Plan route for today’s service attempts</w:t>
      </w:r>
    </w:p>
    <w:p>
      <w:pPr>
        <w:spacing w:before="60" w:after="60"/>
        <w:ind w:left="360" w:hanging="360"/>
      </w:pPr>
      <w:r>
        <w:t xml:space="preserve">☐ Print or load necessary documents and forms</w:t>
      </w:r>
    </w:p>
    <w:p>
      <w:pPr>
        <w:spacing w:before="60" w:after="60"/>
        <w:ind w:left="360" w:hanging="360"/>
      </w:pPr>
      <w:r>
        <w:t xml:space="preserve">☐ Charge camera and GPS devices</w:t>
      </w:r>
    </w:p>
    <w:p>
      <w:pPr>
        <w:spacing w:before="60" w:after="60"/>
        <w:ind w:left="360" w:hanging="360"/>
      </w:pPr>
      <w:r>
        <w:t xml:space="preserve">☐ Fill vehicle with fuel</w:t>
      </w:r>
    </w:p>
    <w:p>
      <w:pPr>
        <w:pStyle w:val="Heading2"/>
      </w:pPr>
      <w:r>
        <w:t>Weekly Tasks</w:t>
      </w:r>
    </w:p>
    <w:p>
      <w:pPr>
        <w:spacing w:before="60" w:after="60"/>
        <w:ind w:left="360" w:hanging="360"/>
      </w:pPr>
      <w:r>
        <w:t xml:space="preserve">☐ Complete and file all affidavits of service</w:t>
      </w:r>
    </w:p>
    <w:p>
      <w:pPr>
        <w:spacing w:before="60" w:after="60"/>
        <w:ind w:left="360" w:hanging="360"/>
      </w:pPr>
      <w:r>
        <w:t xml:space="preserve">☐ Invoice clients for completed services</w:t>
      </w:r>
    </w:p>
    <w:p>
      <w:pPr>
        <w:spacing w:before="60" w:after="60"/>
        <w:ind w:left="360" w:hanging="360"/>
      </w:pPr>
      <w:r>
        <w:t xml:space="preserve">☐ Reconcile mileage log with service records</w:t>
      </w:r>
    </w:p>
    <w:p>
      <w:pPr>
        <w:spacing w:before="60" w:after="60"/>
        <w:ind w:left="360" w:hanging="360"/>
      </w:pPr>
      <w:r>
        <w:t xml:space="preserve">☐ Follow up on pending or difficult serves</w:t>
      </w:r>
    </w:p>
    <w:p>
      <w:pPr>
        <w:spacing w:before="60" w:after="60"/>
        <w:ind w:left="360" w:hanging="360"/>
      </w:pPr>
      <w:r>
        <w:t xml:space="preserve">☐ Organize and file completed case files</w:t>
      </w:r>
    </w:p>
    <w:p>
      <w:pPr>
        <w:pStyle w:val="Heading2"/>
      </w:pPr>
      <w:r>
        <w:t>Monthly Tasks</w:t>
      </w:r>
    </w:p>
    <w:p>
      <w:pPr>
        <w:spacing w:before="60" w:after="60"/>
        <w:ind w:left="360" w:hanging="360"/>
      </w:pPr>
      <w:r>
        <w:t xml:space="preserve">☐ Review income and expenses</w:t>
      </w:r>
    </w:p>
    <w:p>
      <w:pPr>
        <w:spacing w:before="60" w:after="60"/>
        <w:ind w:left="360" w:hanging="360"/>
      </w:pPr>
      <w:r>
        <w:t xml:space="preserve">☐ Pay estimated quarterly taxes if required</w:t>
      </w:r>
    </w:p>
    <w:p>
      <w:pPr>
        <w:spacing w:before="60" w:after="60"/>
        <w:ind w:left="360" w:hanging="360"/>
      </w:pPr>
      <w:r>
        <w:t xml:space="preserve">☐ Renew any subscriptions (software, databases)</w:t>
      </w:r>
    </w:p>
    <w:p>
      <w:pPr>
        <w:spacing w:before="60" w:after="60"/>
        <w:ind w:left="360" w:hanging="360"/>
      </w:pPr>
      <w:r>
        <w:t xml:space="preserve">☐ Review client feedback and adjust procedures</w:t>
      </w:r>
    </w:p>
    <w:p>
      <w:pPr>
        <w:spacing w:before="60" w:after="60"/>
        <w:ind w:left="360" w:hanging="360"/>
      </w:pPr>
      <w:r>
        <w:t xml:space="preserve">☐ Check license renewal date and bond status</w:t>
      </w:r>
    </w:p>
    <w:p>
      <w:pPr>
        <w:sectPr>
          <w:headerReference w:type="default" r:id="Rb61d2daaef7544ea"/>
          <w:footerReference w:type="default" r:id="R5b579bfbeff04ba3"/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Essential Forms</w:t>
      </w:r>
      <w:bookmarkStart w:name="_Toc7" w:id="7"/>
      <w:bookmarkEnd w:id="7"/>
    </w:p>
    <w:p>
      <w:r>
        <w:t>These forms are used regularly in process serving. Keep blank copies ready at all times.</w:t>
      </w:r>
    </w:p>
    <w:p>
      <w:pPr>
        <w:pStyle w:val="Heading2"/>
      </w:pPr>
      <w:r>
        <w:t>Required Forms</w:t>
      </w:r>
    </w:p>
    <w:p>
      <w:pPr>
        <w:spacing w:before="60" w:after="60"/>
        <w:ind w:left="360" w:hanging="360"/>
      </w:pPr>
      <w:r>
        <w:t xml:space="preserve">☐ Affidavit of Service / Return of Service (12 O.S. §2004(G))</w:t>
      </w:r>
    </w:p>
    <w:p>
      <w:pPr>
        <w:spacing w:before="60" w:after="60"/>
        <w:ind w:left="360" w:hanging="360"/>
      </w:pPr>
      <w:r>
        <w:t xml:space="preserve">☐ Attempt Log (record each attempt with date, time, location, result)</w:t>
      </w:r>
    </w:p>
    <w:p>
      <w:pPr>
        <w:spacing w:before="60" w:after="60"/>
        <w:ind w:left="360" w:hanging="360"/>
      </w:pPr>
      <w:r>
        <w:t xml:space="preserve">☐ GPS Log (document coordinates of each service or attempt)</w:t>
      </w:r>
    </w:p>
    <w:p>
      <w:pPr>
        <w:spacing w:before="60" w:after="60"/>
        <w:ind w:left="360" w:hanging="360"/>
      </w:pPr>
      <w:r>
        <w:t xml:space="preserve">☐ Client Intake Form (collect case info, special instructions, deadlines)</w:t>
      </w:r>
    </w:p>
    <w:p>
      <w:pPr>
        <w:spacing w:before="60" w:after="60"/>
        <w:ind w:left="360" w:hanging="360"/>
      </w:pPr>
      <w:r>
        <w:t xml:space="preserve">☐ Field Notes Sheet (capture details while at service location)</w:t>
      </w:r>
    </w:p>
    <w:p>
      <w:pPr>
        <w:pStyle w:val="Heading2"/>
      </w:pPr>
      <w:r>
        <w:t>Additional Useful Forms</w:t>
      </w:r>
    </w:p>
    <w:p>
      <w:pPr>
        <w:spacing w:before="60" w:after="60"/>
        <w:ind w:left="360" w:hanging="360"/>
      </w:pPr>
      <w:r>
        <w:t xml:space="preserve">☐ Non-Military Affidavit (SCRA compliance for default judgments)</w:t>
      </w:r>
    </w:p>
    <w:p>
      <w:pPr>
        <w:spacing w:before="60" w:after="60"/>
        <w:ind w:left="360" w:hanging="360"/>
      </w:pPr>
      <w:r>
        <w:t xml:space="preserve">☐ Due Diligence Affidavit (for service by publication or alternative methods)</w:t>
      </w:r>
    </w:p>
    <w:p>
      <w:pPr>
        <w:spacing w:before="60" w:after="60"/>
        <w:ind w:left="360" w:hanging="360"/>
      </w:pPr>
      <w:r>
        <w:t xml:space="preserve">☐ Invoice Template</w:t>
      </w:r>
    </w:p>
    <w:p>
      <w:pPr>
        <w:spacing w:before="60" w:after="60"/>
        <w:ind w:left="360" w:hanging="360"/>
      </w:pPr>
      <w:r>
        <w:t xml:space="preserve">☐ Client Agreement or Service Contract</w:t>
      </w:r>
    </w:p>
    <w:p>
      <w:pPr>
        <w:pStyle w:val="Heading2"/>
      </w:pPr>
      <w:r>
        <w:t>Where to Find Forms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Form Source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Location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AOC Process Server Forms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Application, Public Notice, License forms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oscn.net/static/forms/aoc_forms/processserver.asp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OSCN Court Forms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Entry of Appearance, general court forms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oksc.oscn.net/forms/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Create your own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Attempt logs, intake forms, field sheets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Use word processor or form builder</w:t>
            </w:r>
          </w:p>
        </w:tc>
      </w:tr>
    </w:tbl>
    <w:p>
      <w:pPr>
        <w:pStyle w:val="Heading1"/>
      </w:pPr>
      <w:r>
        <w:t>Continuing Education</w:t>
      </w:r>
      <w:bookmarkStart w:name="_Toc8" w:id="8"/>
      <w:bookmarkEnd w:id="8"/>
    </w:p>
    <w:p>
      <w:r>
        <w:t>Ongoing learning helps you stay current with law changes and improve your skills.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Resource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NAPPS (National Association of Professional Process Servers)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Membership, conferences, webinars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$150-$300/yr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Oklahoma Process Server Association (if available)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State-level training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Verify with organization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OSCN Legal Research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Free access to Oklahoma statutes and case law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Free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Local court clerk orientation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Learn local rules and procedures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Free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Skip tracing courses (online)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Learn to locate hard-to-find people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$50-$500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Notary public commission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Add notary services to your business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$25-$100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Process server certification programs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National certification (optional)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$100-$400</w:t>
            </w:r>
          </w:p>
        </w:tc>
      </w:tr>
    </w:tbl>
    <w:p>
      <w:pPr>
        <w:pStyle w:val="Heading1"/>
      </w:pPr>
      <w:r>
        <w:t>Key Contacts</w:t>
      </w:r>
      <w:bookmarkStart w:name="_Toc9" w:id="9"/>
      <w:bookmarkEnd w:id="9"/>
    </w:p>
    <w:p>
      <w:r>
        <w:t>These organizations can help you with questions, training, and resources.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Contact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Administrative Office of the Courts (AOC)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Statewide registry, licensing forms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oscn.net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OSCN (Oklahoma Supreme Court Network)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Court forms, case lookup, statutes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oscn.net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NAPPS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National professional association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napps.org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Oklahoma Secretary of State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Service on corporations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sos.ok.gov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DMDC (SCRA verification)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Verify military status of defendants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scra.dmdc.osd.mil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Just Legal Solutions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Oklahoma process serving resources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justlegalsolutions.org</w:t>
            </w:r>
          </w:p>
        </w:tc>
      </w:tr>
    </w:tbl>
    <w:p>
      <w:pPr>
        <w:pStyle w:val="Heading1"/>
      </w:pPr>
      <w:r>
        <w:t>Laws to Know</w:t>
      </w:r>
      <w:bookmarkStart w:name="_Toc10" w:id="10"/>
      <w:bookmarkEnd w:id="10"/>
    </w:p>
    <w:p>
      <w:r>
        <w:t>Study these laws carefully. They govern your work as a process server in Oklahoma.</w:t>
      </w:r>
    </w:p>
    <w:p>
      <w:pPr>
        <w:spacing w:before="60" w:after="60"/>
        <w:ind w:left="360" w:hanging="360"/>
      </w:pPr>
      <w:r>
        <w:t xml:space="preserve">☐ 12 O.S. §158.1 — Private process server licensing, qualifications, fees, bond</w:t>
      </w:r>
    </w:p>
    <w:p>
      <w:pPr>
        <w:spacing w:before="60" w:after="60"/>
        <w:ind w:left="360" w:hanging="360"/>
      </w:pPr>
      <w:r>
        <w:t xml:space="preserve">☐ 12 O.S. §2004 — Service of process methods, proof of service, time limits (180 days)</w:t>
      </w:r>
    </w:p>
    <w:p>
      <w:pPr>
        <w:spacing w:before="60" w:after="60"/>
        <w:ind w:left="360" w:hanging="360"/>
      </w:pPr>
      <w:r>
        <w:t xml:space="preserve">☐ 12 O.S. §2004.1 — Subpoena service (any person age 18+)</w:t>
      </w:r>
    </w:p>
    <w:p>
      <w:pPr>
        <w:spacing w:before="60" w:after="60"/>
        <w:ind w:left="360" w:hanging="360"/>
      </w:pPr>
      <w:r>
        <w:t xml:space="preserve">☐ 12 O.S. §2004.3 — Alternate delivery methods (commercial courier, overnight delivery)</w:t>
      </w:r>
    </w:p>
    <w:p>
      <w:pPr>
        <w:spacing w:before="60" w:after="60"/>
        <w:ind w:left="360" w:hanging="360"/>
      </w:pPr>
      <w:r>
        <w:t xml:space="preserve">☐ 12 O.S. §2005 — Service and filing of pleadings and other papers</w:t>
      </w:r>
    </w:p>
    <w:p>
      <w:pPr>
        <w:spacing w:before="60" w:after="60"/>
        <w:ind w:left="360" w:hanging="360"/>
      </w:pPr>
      <w:r>
        <w:t xml:space="preserve">☐ 12 O.S. §2006 — Time computation rules</w:t>
      </w:r>
    </w:p>
    <w:p>
      <w:pPr>
        <w:spacing w:before="60" w:after="60"/>
        <w:ind w:left="360" w:hanging="360"/>
      </w:pPr>
      <w:r>
        <w:t xml:space="preserve">☐ 50 U.S.C. §§3901-4043 (SCRA) — Servicemembers Civil Relief Act protections</w:t>
      </w:r>
    </w:p>
    <w:p>
      <w:pPr>
        <w:spacing w:before="60" w:after="60"/>
        <w:ind w:left="360" w:hanging="360"/>
      </w:pPr>
      <w:r>
        <w:t xml:space="preserve">☐ 15 U.S.C. §§1692-1692p (FDCPA) — Fair Debt Collection Practices Act</w:t>
      </w:r>
    </w:p>
    <w:p>
      <w:pPr>
        <w:spacing w:before="60" w:after="60"/>
        <w:ind w:left="360" w:hanging="360"/>
      </w:pPr>
      <w:r>
        <w:t xml:space="preserve">☐ 12 O.S. §1148.4-.5A — Forcible entry and detainer (eviction) service rules</w:t>
      </w:r>
    </w:p>
    <w:p>
      <w:pPr>
        <w:spacing w:before="60" w:after="60"/>
        <w:ind w:left="360" w:hanging="360"/>
      </w:pPr>
      <w:r>
        <w:t xml:space="preserve">☐ 41 O.S. §111, §132 — Residential landlord-tenant notice service</w:t>
      </w:r>
    </w:p>
    <w:p>
      <w:pPr>
        <w:pStyle w:val="Heading2"/>
      </w:pPr>
      <w:r>
        <w:t>Key Points to Remember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4500"/>
        <w:gridCol w:w="4500"/>
      </w:tblGrid>
      <w:tr>
        <w:trPr>
          <w:tblHeader/>
        </w:trPr>
        <w:tc>
          <w:tcPr>
            <w:tcW w:w="45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Law</w:t>
            </w:r>
          </w:p>
        </w:tc>
        <w:tc>
          <w:tcPr>
            <w:tcW w:w="45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Key Requirement</w:t>
            </w:r>
          </w:p>
        </w:tc>
      </w:tr>
      <w:tr>
        <w:tc>
          <w:tcPr>
            <w:tcW w:w="45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§158.1</w:t>
            </w:r>
          </w:p>
        </w:tc>
        <w:tc>
          <w:tcPr>
            <w:tcW w:w="45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Must be licensed; carry license at all times; no badges</w:t>
            </w:r>
          </w:p>
        </w:tc>
      </w:tr>
      <w:tr>
        <w:tc>
          <w:tcPr>
            <w:tcW w:w="45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§2004(G)</w:t>
            </w:r>
          </w:p>
        </w:tc>
        <w:tc>
          <w:tcPr>
            <w:tcW w:w="45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Licensed servers must make affidavit of service with county, name, date, place, method</w:t>
            </w:r>
          </w:p>
        </w:tc>
      </w:tr>
      <w:tr>
        <w:tc>
          <w:tcPr>
            <w:tcW w:w="45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12 O.S. §2004(I)</w:t>
            </w:r>
          </w:p>
        </w:tc>
        <w:tc>
          <w:tcPr>
            <w:tcW w:w="45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Service must be made within 180 days of filing or action may be dismissed</w:t>
            </w:r>
          </w:p>
        </w:tc>
      </w:tr>
      <w:tr>
        <w:tc>
          <w:tcPr>
            <w:tcW w:w="45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SCRA (50 U.S.C. §3931)</w:t>
            </w:r>
          </w:p>
        </w:tc>
        <w:tc>
          <w:tcPr>
            <w:tcW w:w="45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Military affidavit required before default judgment; DMDC verification available</w:t>
            </w:r>
          </w:p>
        </w:tc>
      </w:tr>
      <w:tr>
        <w:tc>
          <w:tcPr>
            <w:tcW w:w="45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FDCPA (15 U.S.C. §1692c)</w:t>
            </w:r>
          </w:p>
        </w:tc>
        <w:tc>
          <w:tcPr>
            <w:tcW w:w="45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No contact before 8 a.m. or after 9 p.m.; no harassment; no false claims</w:t>
            </w:r>
          </w:p>
        </w:tc>
      </w:tr>
    </w:tbl>
    <w:p>
      <w:pPr>
        <w:pStyle w:val="Heading1"/>
      </w:pPr>
      <w:r>
        <w:t>Business Setup</w:t>
      </w:r>
      <w:bookmarkStart w:name="_Toc11" w:id="11"/>
      <w:bookmarkEnd w:id="11"/>
    </w:p>
    <w:p>
      <w:r>
        <w:t>Complete these tasks to set up your business properly. Some tasks may require professional help.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Where to Start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left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Choose business structure (sole proprietorship, LLC, etc.)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Oklahoma Secretary of State (sos.ok.gov)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LLC offers liability protection; consult an accountant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Register business name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Oklahoma Secretary of State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Required for LLCs; optional DBA for sole proprietors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Get EIN (Employer Identification Number)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irs.gov (free)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Required if hiring employees; useful for banking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Open business bank account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Local bank or credit union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Keep personal and business funds separate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Set up bookkeeping system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Spreadsheet, QuickBooks, or accountant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Track all income and expenses for taxes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Obtain city business license (if required)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Your city clerk’s office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Check local requirements; not all cities require one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Register with Oklahoma Tax Commission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oktaxpayer.access.ok.gov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For sales tax if selling taxable goods/services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Obtain general liability insurance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Insurance agent or broker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Protects against claims of negligence or injury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Get errors and omissions (E&amp;O) insurance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Insurance agent or broker</w:t>
            </w:r>
          </w:p>
        </w:tc>
        <w:tc>
          <w:tcPr>
            <w:tcW w:w="3000" w:type="dxa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Covers mistakes in professional service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Create website or online presence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Website builder or web developer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  <w:jc w:val="left"/>
            </w:pPr>
            <w:r>
              <w:rPr>
                <w:color w:val="333333"/>
                <w:sz w:val="20"/>
              </w:rPr>
              <w:t xml:space="preserve">Helps clients find you; build credibility</w:t>
            </w:r>
          </w:p>
        </w:tc>
      </w:tr>
    </w:tbl>
    <w:p>
      <w:pPr>
        <w:pStyle w:val="Heading1"/>
      </w:pPr>
      <w:r>
        <w:t>Disclaimer</w:t>
      </w:r>
      <w:bookmarkStart w:name="_Toc12" w:id="12"/>
      <w:bookmarkEnd w:id="12"/>
    </w:p>
    <w:p>
      <w:pPr>
        <w:pBdr>
          <w:top w:val="single" w:color="d4a017" w:sz="8"/>
          <w:left w:val="single" w:color="d4a017" w:sz="8"/>
          <w:bottom w:val="single" w:color="d4a017" w:sz="8"/>
          <w:right w:val="single" w:color="d4a017" w:sz="8"/>
        </w:pBdr>
        <w:shd w:val="clear" w:fill="FFF9E6"/>
        <w:spacing w:before="200" w:after="200"/>
        <w:ind w:left="200" w:right="200"/>
      </w:pPr>
      <w:r>
        <w:rPr>
          <w:b/>
          <w:color w:val="1a2744"/>
          <w:sz w:val="22"/>
        </w:rPr>
        <w:t>Not a Law Firm</w:t>
      </w:r>
    </w:p>
    <w:p>
      <w:pPr>
        <w:shd w:val="clear" w:fill="FFF9E6"/>
        <w:spacing w:after="120"/>
        <w:ind w:left="200" w:right="200"/>
      </w:pPr>
      <w:r>
        <w:rPr>
          <w:color w:val="333333"/>
          <w:sz w:val="21"/>
        </w:rPr>
        <w:t>This document provides procedural information only. It is not legal advice. Laws change often. Verify all statutes, fees, and procedures with the court or a licensed attorney before taking action.</w:t>
      </w:r>
    </w:p>
    <w:p>
      <w:pPr>
        <w:shd w:val="clear" w:fill="FFF9E6"/>
        <w:spacing w:after="120"/>
        <w:ind w:left="200" w:right="200"/>
      </w:pPr>
      <w:r>
        <w:rPr>
          <w:b/>
          <w:color w:val="1a2744"/>
          <w:sz w:val="21"/>
        </w:rPr>
        <w:t xml:space="preserve">Verify Before Relying: </w:t>
      </w:r>
      <w:r>
        <w:rPr>
          <w:color w:val="333333"/>
          <w:sz w:val="21"/>
        </w:rPr>
        <w:t>Check current statutes at oscn.net or with your court clerk. The information in this guide was current as of April 2026.</w:t>
      </w:r>
    </w:p>
    <w:p>
      <w:pPr>
        <w:shd w:val="clear" w:fill="FFF9E6"/>
        <w:spacing w:after="120"/>
        <w:ind w:left="200" w:right="200"/>
      </w:pPr>
      <w:r>
        <w:rPr>
          <w:color w:val="333333"/>
          <w:sz w:val="21"/>
        </w:rPr>
        <w:t>Just Legal Solutions · (539) 367-6832 · info@JustLegalSolutions.org · justlegalsolutions.org · Joseph Iannazzi, NAPPS #14801</w:t>
      </w:r>
    </w:p>
    <w:sectPr>
      <w:headerReference w:type="default" r:id="Rb61d2daaef7544ea"/>
      <w:footerReference w:type="default" r:id="R5b579bfbeff04ba3"/>
      <w:pgSz w:w="12240" w:h="15840"/>
      <w:pgMar w:top="1440" w:right="1440" w:bottom="1440" w:left="1440" w:header="720" w:footer="720"/>
    </w:sectPr>
  </w:body>
</w:document>
</file>

<file path=word/footer1.xml><?xml version="1.0" encoding="utf-8"?>
<w:ftr xmlns:w="http://schemas.openxmlformats.org/wordprocessingml/2006/main">
  <w:p>
    <w:pPr>
      <w:pBdr>
        <w:top w:val="single" w:color="d4a017" w:sz="4"/>
      </w:pBdr>
      <w:spacing w:before="0" w:after="0"/>
      <w:jc w:val="center"/>
    </w:pPr>
    <w:r>
      <w:rPr>
        <w:color w:val="666666"/>
        <w:sz w:val="16"/>
      </w:rPr>
      <w:t xml:space="preserve">Just Legal Solutions · (539) 367-6832 · info@JustLegalSolutions.org · justlegalsolutions.org · Joseph Iannazzi, NAPPS #14801</w:t>
    </w:r>
  </w:p>
  <w:p>
    <w:pPr>
      <w:spacing w:before="40" w:after="0"/>
      <w:jc w:val="center"/>
    </w:pPr>
    <w:r>
      <w:rPr>
        <w:color w:val="999999"/>
        <w:sz w:val="16"/>
      </w:rPr>
      <w:t xml:space="preserve">v1.0 · 2026-04-20 · Verify before relying on procedural details · Next review: 2026-10-20</w:t>
    </w:r>
  </w:p>
  <w:p>
    <w:pPr>
      <w:spacing w:before="40" w:after="0"/>
      <w:jc w:val="center"/>
    </w:pPr>
    <w:r>
      <w:rPr>
        <w:color w:val="999999"/>
        <w:sz w:val="16"/>
      </w:rPr>
      <w:t xml:space="preserve">Page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PAGE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1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of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NUMPAGES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1</w:t>
    </w:r>
    <w:r>
      <w:rPr>
        <w:color w:val="999999"/>
        <w:sz w:val="16"/>
      </w:rPr>
      <w:fldChar w:fldCharType="end"/>
    </w:r>
  </w:p>
</w:ftr>
</file>

<file path=word/header1.xml><?xml version="1.0" encoding="utf-8"?>
<w:hdr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p>
    <w:pPr>
      <w:spacing w:after="0"/>
      <w:jc w:val="right"/>
    </w:pPr>
    <w:r>
      <w:drawing>
        <wp:inline distT="0" distB="0" distL="0" distR="0">
          <wp:extent cx="1200000" cy="1200000"/>
          <wp:effectExtent l="0" t="0" r="0" b="0"/>
          <wp:docPr id="1" name="Logo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JLS-Logo.png"/>
                  <pic:cNvPicPr/>
                </pic:nvPicPr>
                <pic:blipFill>
                  <a:blip r:embed="R4b9b542c05534877"/>
                  <a:stretch>
                    <a:fillRect/>
                  </a:stretch>
                </pic:blipFill>
                <pic:spPr>
                  <a:xfrm>
                    <a:off x="0" y="0"/>
                    <a:ext cx="1200000" cy="120000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160" w:line="276" w:lineRule="auto"/>
    </w:pPr>
    <w:rPr>
      <w:rFonts w:ascii="Calibri" w:hAnsi="Calibri" w:eastAsia="Calibri"/>
      <w:color w:val="333333"/>
      <w:sz w:val="22"/>
    </w:rPr>
  </w:style>
  <w:style w:type="paragraph" w:styleId="Heading1">
    <w:name w:val="heading 1"/>
    <w:basedOn w:val="Normal"/>
    <w:pPr>
      <w:keepNext/>
      <w:keepLines/>
      <w:spacing w:before="360" w:after="200"/>
      <w:outlineLvl w:val="0"/>
    </w:pPr>
    <w:rPr>
      <w:rFonts w:ascii="Calibri" w:hAnsi="Calibri"/>
      <w:b/>
      <w:color w:val="1a2744"/>
      <w:sz w:val="32"/>
    </w:rPr>
  </w:style>
  <w:style w:type="paragraph" w:styleId="Heading2">
    <w:name w:val="heading 2"/>
    <w:basedOn w:val="Normal"/>
    <w:pPr>
      <w:keepNext/>
      <w:keepLines/>
      <w:spacing w:before="280" w:after="120"/>
      <w:outlineLvl w:val="1"/>
    </w:pPr>
    <w:rPr>
      <w:rFonts w:ascii="Calibri" w:hAnsi="Calibri"/>
      <w:b/>
      <w:color w:val="1a2744"/>
      <w:sz w:val="26"/>
    </w:rPr>
  </w:style>
  <w:style w:type="paragraph" w:styleId="Heading3">
    <w:name w:val="heading 3"/>
    <w:basedOn w:val="Normal"/>
    <w:pPr>
      <w:keepNext/>
      <w:keepLines/>
      <w:spacing w:before="200" w:after="80"/>
      <w:outlineLvl w:val="2"/>
    </w:pPr>
    <w:rPr>
      <w:rFonts w:ascii="Calibri" w:hAnsi="Calibri"/>
      <w:b/>
      <w:color w:val="d4a017"/>
      <w:sz w:val="24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1e7a3cd251984235" /><Relationship Type="http://schemas.openxmlformats.org/officeDocument/2006/relationships/settings" Target="settings.xml" Id="R0352ea32525d40ab" /><Relationship Type="http://schemas.openxmlformats.org/officeDocument/2006/relationships/header" Target="header1.xml" Id="Rb61d2daaef7544ea" /><Relationship Type="http://schemas.openxmlformats.org/officeDocument/2006/relationships/footer" Target="footer1.xml" Id="R5b579bfbeff04ba3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4b9b542c05534877" /></Relationships>
</file>