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b7c77aa49a544cc6"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pPr>
        <w:spacing w:before="400" w:after="200"/>
        <w:jc w:val="right"/>
      </w:pPr>
      <w:r>
        <w:drawing>
          <wp:inline distT="0" distB="0" distL="0" distR="0">
            <wp:extent cx="1200000" cy="1200000"/>
            <wp:effectExtent l="0" t="0" r="0" b="0"/>
            <wp:docPr id="1" name="JLSLogo"/>
            <wp:cNvGraphicFramePr>
              <a:graphicFrameLocks noChangeAspect="1"/>
            </wp:cNvGraphicFramePr>
            <a:graphic>
              <a:graphicData uri="http://schemas.openxmlformats.org/drawingml/2006/picture">
                <pic:pic>
                  <pic:nvPicPr>
                    <pic:cNvPr id="0" name="JLS-Logo.png"/>
                    <pic:cNvPicPr/>
                  </pic:nvPicPr>
                  <pic:blipFill>
                    <a:blip r:embed="R3107d3b7a5b44ab8"/>
                    <a:stretch>
                      <a:fillRect/>
                    </a:stretch>
                  </pic:blipFill>
                  <pic:spPr>
                    <a:xfrm>
                      <a:off x="0" y="0"/>
                      <a:ext cx="1200000" cy="1200000"/>
                    </a:xfrm>
                    <a:prstGeom prst="rect"/>
                  </pic:spPr>
                </pic:pic>
              </a:graphicData>
            </a:graphic>
          </wp:inline>
        </w:drawing>
      </w:r>
    </w:p>
    <w:p>
      <w:pPr>
        <w:spacing w:before="2400"/>
      </w:pPr>
    </w:p>
    <w:p>
      <w:pPr>
        <w:spacing w:after="200"/>
        <w:jc w:val="center"/>
      </w:pPr>
      <w:r>
        <w:rPr>
          <w:rFonts w:ascii="Calibri" w:hAnsi="Calibri"/>
          <w:b/>
          <w:color w:val="1a2744"/>
          <w:spacing w:val="30"/>
          <w:sz w:val="72"/>
        </w:rPr>
        <w:t>Oklahoma</w:t>
      </w:r>
    </w:p>
    <w:p>
      <w:pPr>
        <w:spacing w:after="400"/>
        <w:jc w:val="center"/>
      </w:pPr>
      <w:r>
        <w:rPr>
          <w:rFonts w:ascii="Calibri" w:hAnsi="Calibri"/>
          <w:b/>
          <w:color w:val="d4a017"/>
          <w:spacing w:val="20"/>
          <w:sz w:val="56"/>
        </w:rPr>
        <w:t>Service of Process</w:t>
      </w:r>
    </w:p>
    <w:p>
      <w:pPr>
        <w:pBdr>
          <w:bottom w:val="single" w:color="d4a017" w:sz="12"/>
        </w:pBdr>
        <w:spacing w:after="600"/>
        <w:jc w:val="center"/>
      </w:pPr>
      <w:r>
        <w:rPr>
          <w:rFonts w:ascii="Calibri" w:hAnsi="Calibri"/>
          <w:color w:val="1a2744"/>
          <w:sz w:val="40"/>
        </w:rPr>
        <w:t>Frequently Asked Questions</w:t>
      </w:r>
    </w:p>
    <w:p>
      <w:pPr>
        <w:spacing w:after="200"/>
        <w:jc w:val="center"/>
      </w:pPr>
      <w:r>
        <w:rPr>
          <w:color w:val="555555"/>
          <w:sz w:val="24"/>
        </w:rPr>
        <w:t>A Quick-Reference Guide to Oklahoma Process Serving Laws</w:t>
      </w:r>
    </w:p>
    <w:p>
      <w:pPr>
        <w:spacing w:after="3000"/>
        <w:jc w:val="center"/>
      </w:pPr>
      <w:r>
        <w:rPr>
          <w:color w:val="888888"/>
          <w:sz w:val="22"/>
        </w:rPr>
        <w:t>24 Questions &amp; Answers with Statute Citations</w:t>
      </w:r>
    </w:p>
    <w:p>
      <w:pPr>
        <w:spacing w:after="100"/>
        <w:jc w:val="center"/>
      </w:pPr>
      <w:r>
        <w:rPr>
          <w:color w:val="555555"/>
          <w:sz w:val="20"/>
        </w:rPr>
        <w:t>Organized by Topic: Basics, Methods, Deadlines,</w:t>
      </w:r>
    </w:p>
    <w:p>
      <w:pPr>
        <w:spacing w:after="600"/>
        <w:jc w:val="center"/>
      </w:pPr>
      <w:r>
        <w:rPr>
          <w:color w:val="555555"/>
          <w:sz w:val="20"/>
        </w:rPr>
        <w:t>Special Situations, After Service, and Electronic Service</w:t>
      </w:r>
    </w:p>
    <w:p>
      <w:pPr>
        <w:spacing w:before="2000"/>
        <w:jc w:val="center"/>
      </w:pPr>
      <w:r>
        <w:rPr>
          <w:color w:val="888888"/>
          <w:sz w:val="18"/>
        </w:rPr>
        <w:t>Version 1.0  |  April 20, 2026  |  Next Review: October 20, 2026</w:t>
      </w:r>
    </w:p>
    <w:p>
      <w:pPr>
        <w:spacing w:before="600"/>
        <w:jc w:val="center"/>
      </w:pPr>
      <w:r>
        <w:rPr>
          <w:i/>
          <w:color w:val="888888"/>
          <w:sz w:val="16"/>
        </w:rPr>
        <w:t>Not a law firm. This document provides procedural information only.</w:t>
      </w:r>
    </w:p>
    <w:p>
      <w:pPr>
        <w:sectPr>
          <w:type w:val="nextPage"/>
          <w:pgSz w:w="12240" w:h="15840"/>
          <w:pgMar w:top="1440" w:right="1440" w:bottom="1440" w:left="1440" w:header="720" w:footer="720"/>
          <w:titlePg/>
        </w:sectPr>
      </w:pPr>
    </w:p>
    <w:p>
      <w:pPr>
        <w:pStyle w:val="Heading1"/>
      </w:pPr>
      <w:r>
        <w:t>Table of Contents</w:t>
      </w:r>
    </w:p>
    <w:p>
      <w:pPr>
        <w:spacing w:after="200"/>
      </w:pPr>
      <w:r>
        <w:rPr>
          <w:color w:val="888888"/>
          <w:sz w:val="18"/>
        </w:rPr>
        <w:t>Right-click and select "Update Field" to refresh page numbers</w:t>
      </w:r>
    </w:p>
    <w:p>
      <w:r>
        <w:fldChar w:fldCharType="begin"/>
      </w:r>
      <w:r>
        <w:instrText xml:space="preserve"> TOC \o "1-2" \h \z \u </w:instrText>
      </w:r>
      <w:r>
        <w:fldChar w:fldCharType="separate"/>
      </w:r>
    </w:p>
    <w:p>
      <w:pPr>
        <w:pStyle w:val="TOC1"/>
      </w:pPr>
      <w:r>
        <w:t>1. The Basics</w:t>
      </w:r>
      <w:r>
        <w:tab/>
      </w:r>
      <w:r>
        <w:t>3</w:t>
      </w:r>
    </w:p>
    <w:p>
      <w:pPr>
        <w:pStyle w:val="TOC1"/>
      </w:pPr>
      <w:r>
        <w:t>2. Methods of Service</w:t>
      </w:r>
      <w:r>
        <w:tab/>
      </w:r>
      <w:r>
        <w:t>5</w:t>
      </w:r>
    </w:p>
    <w:p>
      <w:pPr>
        <w:pStyle w:val="TOC1"/>
      </w:pPr>
      <w:r>
        <w:t>3. Deadlines and Timing</w:t>
      </w:r>
      <w:r>
        <w:tab/>
      </w:r>
      <w:r>
        <w:t>7</w:t>
      </w:r>
    </w:p>
    <w:p>
      <w:pPr>
        <w:pStyle w:val="TOC1"/>
      </w:pPr>
      <w:r>
        <w:t>4. Special Situations</w:t>
      </w:r>
      <w:r>
        <w:tab/>
      </w:r>
      <w:r>
        <w:t>8</w:t>
      </w:r>
    </w:p>
    <w:p>
      <w:pPr>
        <w:pStyle w:val="TOC1"/>
      </w:pPr>
      <w:r>
        <w:t>5. After Service</w:t>
      </w:r>
      <w:r>
        <w:tab/>
      </w:r>
      <w:r>
        <w:t>10</w:t>
      </w:r>
    </w:p>
    <w:p>
      <w:pPr>
        <w:pStyle w:val="TOC1"/>
      </w:pPr>
      <w:r>
        <w:t>6. Electronic Service</w:t>
      </w:r>
      <w:r>
        <w:tab/>
      </w:r>
      <w:r>
        <w:t>11</w:t>
      </w:r>
    </w:p>
    <w:p>
      <w:pPr>
        <w:pStyle w:val="TOC1"/>
      </w:pPr>
      <w:r>
        <w:t>Quick Reference: Cited Statutes</w:t>
      </w:r>
      <w:r>
        <w:tab/>
      </w:r>
      <w:r>
        <w:t>12</w:t>
      </w:r>
    </w:p>
    <w:p>
      <w:r>
        <w:fldChar w:fldCharType="end"/>
      </w:r>
    </w:p>
    <w:p>
      <w:pPr>
        <w:sectPr>
          <w:type w:val="nextPage"/>
          <w:pgSz w:w="12240" w:h="15840"/>
          <w:pgMar w:top="1440" w:right="1440" w:bottom="1440" w:left="1440" w:header="720" w:footer="720"/>
        </w:sectPr>
      </w:pPr>
    </w:p>
    <w:p>
      <w:pPr>
        <w:pStyle w:val="Heading1"/>
      </w:pPr>
      <w:r>
        <w:t>1. The Basics</w:t>
      </w:r>
      <w:bookmarkStart w:name="_Cat1" w:id="1003997759"/>
      <w:bookmarkEnd w:id="1003997759"/>
    </w:p>
    <w:p>
      <w:pPr>
        <w:pStyle w:val="Question"/>
      </w:pPr>
      <w:r>
        <w:t>Q1: What is service of process?</w:t>
      </w:r>
    </w:p>
    <w:p>
      <w:pPr>
        <w:pStyle w:val="Answer"/>
      </w:pPr>
      <w:r>
        <w:t>Service of process is the legal way to give court papers to a person or business. It lets them know they are being sued and gives them a chance to respond. The court needs proof that the papers were delivered.</w:t>
      </w:r>
    </w:p>
    <w:p>
      <w:pPr>
        <w:pStyle w:val="Citation"/>
      </w:pPr>
      <w:r>
        <w:rPr>
          <w:b/>
        </w:rPr>
        <w:t>Citation: </w:t>
      </w:r>
      <w:r>
        <w:t>Source: 12 O.S. §2004 (Oklahoma Pleading Code - Process)</w:t>
      </w:r>
    </w:p>
    <w:p>
      <w:pPr>
        <w:pStyle w:val="Question"/>
      </w:pPr>
      <w:r>
        <w:t>Q2: Who can serve process in Oklahoma?</w:t>
      </w:r>
    </w:p>
    <w:p>
      <w:pPr>
        <w:pStyle w:val="Answer"/>
      </w:pPr>
      <w:r>
        <w:t>Process can be served by a sheriff or deputy sheriff, a licensed private process server, or a person specially appointed by the court. The court will freely make special appointments to serve process.</w:t>
      </w:r>
    </w:p>
    <w:p>
      <w:pPr>
        <w:pStyle w:val="Citation"/>
      </w:pPr>
      <w:r>
        <w:rPr>
          <w:b/>
        </w:rPr>
        <w:t>Citation: </w:t>
      </w:r>
      <w:r>
        <w:t>Source: 12 O.S. §2004(C)(1)(a); 12 O.S. §158.1 (Private process server licensing)</w:t>
      </w:r>
    </w:p>
    <w:p>
      <w:pPr>
        <w:pStyle w:val="Question"/>
      </w:pPr>
      <w:r>
        <w:t>Q3: Do process servers need a license in Oklahoma?</w:t>
      </w:r>
    </w:p>
    <w:p>
      <w:pPr>
        <w:pStyle w:val="Answer"/>
      </w:pPr>
      <w:r>
        <w:t>Yes. A person must have a license issued by the State of Oklahoma to serve process. To get a license, you must be at least 18 years old, a resident of Oklahoma for 6 months, a resident of the county for 30 days, of good moral character, and post a $5,000 bond. The statewide license fee is $150. It is a misdemeanor to serve process without a license.</w:t>
      </w:r>
    </w:p>
    <w:p>
      <w:pPr>
        <w:pStyle w:val="Citation"/>
      </w:pPr>
      <w:r>
        <w:rPr>
          <w:b/>
        </w:rPr>
        <w:t>Citation: </w:t>
      </w:r>
      <w:r>
        <w:t>Source: 12 O.S. §158.1(B)-(C), (I)</w:t>
      </w:r>
    </w:p>
    <w:p>
      <w:pPr>
        <w:pStyle w:val="Question"/>
      </w:pPr>
      <w:r>
        <w:t>Q4: What does a process server do?</w:t>
      </w:r>
    </w:p>
    <w:p>
      <w:pPr>
        <w:pStyle w:val="Answer"/>
      </w:pPr>
      <w:r>
        <w:t>A process server delivers legal papers to people or businesses involved in a court case. The server must deliver a copy of the summons and petition together. If serving in person, the server must write the date of service on the copy left with the person. After service, the server must file proof of service (a return or affidavit) with the court.</w:t>
      </w:r>
    </w:p>
    <w:p>
      <w:pPr>
        <w:pStyle w:val="Citation"/>
      </w:pPr>
      <w:r>
        <w:rPr>
          <w:b/>
        </w:rPr>
        <w:t>Citation: </w:t>
      </w:r>
      <w:r>
        <w:t>Source: 12 O.S. §2004(D), (G)</w:t>
      </w:r>
    </w:p>
    <w:p>
      <w:pPr>
        <w:pStyle w:val="Question"/>
      </w:pPr>
      <w:r>
        <w:t>Q5: How much does service of process cost?</w:t>
      </w:r>
    </w:p>
    <w:p>
      <w:pPr>
        <w:pStyle w:val="Answer"/>
      </w:pPr>
      <w:r>
        <w:t>Fees vary by method. Sheriff service costs about $50 in-county and $60 out-of-county. Certified mail through the clerk's office costs about $10. Private process server fees vary and must be approved by the court. In small claims cases, the private server fee is taxed as costs. No fees are charged for service in protective order cases unless the petition was filed frivolously.</w:t>
      </w:r>
    </w:p>
    <w:p>
      <w:pPr>
        <w:pStyle w:val="Citation"/>
      </w:pPr>
      <w:r>
        <w:rPr>
          <w:b/>
        </w:rPr>
        <w:t>Citation: </w:t>
      </w:r>
      <w:r>
        <w:t>Source: 12 O.S. §1764; 22 O.S. §60.25; Creek County Small Claims fee schedule</w:t>
      </w:r>
    </w:p>
    <w:p>
      <w:pPr>
        <w:pStyle w:val="Heading1"/>
      </w:pPr>
      <w:r>
        <w:t>2. Methods of Service</w:t>
      </w:r>
      <w:bookmarkStart w:name="_Cat2" w:id="456979806"/>
      <w:bookmarkEnd w:id="456979806"/>
    </w:p>
    <w:p>
      <w:pPr>
        <w:pStyle w:val="Question"/>
      </w:pPr>
      <w:r>
        <w:t>Q6: What are the methods of service in Oklahoma?</w:t>
      </w:r>
    </w:p>
    <w:p>
      <w:pPr>
        <w:pStyle w:val="Answer"/>
      </w:pPr>
      <w:r>
        <w:t>Oklahoma law allows several ways to serve process. The chart below shows each method and when it is used.</w:t>
      </w:r>
    </w:p>
    <w:tbl>
      <w:tblPr>
        <w:tblW w:w="5000" w:type="pct"/>
        <w:tblBorders>
          <w:top w:val="single" w:color="1a2744" w:sz="12"/>
          <w:left w:val="nil"/>
          <w:bottom w:val="single" w:color="1a2744" w:sz="12"/>
          <w:right w:val="nil"/>
          <w:insideH w:val="single" w:color="cccccc" w:sz="4"/>
          <w:insideV w:val="nil"/>
        </w:tblBorders>
      </w:tblPr>
      <w:tblGrid>
        <w:gridCol w:w="2400"/>
        <w:gridCol w:w="4800"/>
        <w:gridCol w:w="2800"/>
      </w:tblGrid>
      <w:tr>
        <w:trPr>
          <w:tblHeader/>
        </w:trPr>
        <w:tc>
          <w:tcPr>
            <w:tcW w:w="2400" w:type="dxa"/>
            <w:shd w:val="clear" w:fill="1a2744"/>
          </w:tcPr>
          <w:p>
            <w:pPr>
              <w:spacing w:before="60" w:after="60"/>
              <w:jc w:val="left"/>
            </w:pPr>
            <w:r>
              <w:rPr>
                <w:b/>
                <w:color w:val="FFFFFF"/>
                <w:sz w:val="20"/>
              </w:rPr>
              <w:t>Method</w:t>
            </w:r>
          </w:p>
        </w:tc>
        <w:tc>
          <w:tcPr>
            <w:tcW w:w="4800" w:type="dxa"/>
            <w:shd w:val="clear" w:fill="1a2744"/>
          </w:tcPr>
          <w:p>
            <w:pPr>
              <w:spacing w:before="60" w:after="60"/>
              <w:jc w:val="left"/>
            </w:pPr>
            <w:r>
              <w:rPr>
                <w:b/>
                <w:color w:val="FFFFFF"/>
                <w:sz w:val="20"/>
              </w:rPr>
              <w:t>How It Works</w:t>
            </w:r>
          </w:p>
        </w:tc>
        <w:tc>
          <w:tcPr>
            <w:tcW w:w="2800" w:type="dxa"/>
            <w:shd w:val="clear" w:fill="1a2744"/>
          </w:tcPr>
          <w:p>
            <w:pPr>
              <w:spacing w:before="60" w:after="60"/>
              <w:jc w:val="left"/>
            </w:pPr>
            <w:r>
              <w:rPr>
                <w:b/>
                <w:color w:val="FFFFFF"/>
                <w:sz w:val="20"/>
              </w:rPr>
              <w:t>Statute</w:t>
            </w:r>
          </w:p>
        </w:tc>
      </w:tr>
      <w:tr>
        <w:tc>
          <w:tcPr>
            <w:tcW w:w="2400" w:type="dxa"/>
          </w:tcPr>
          <w:p>
            <w:pPr>
              <w:spacing w:before="40" w:after="40"/>
              <w:jc w:val="left"/>
            </w:pPr>
            <w:r>
              <w:rPr>
                <w:color w:val="2d2d2d"/>
                <w:sz w:val="20"/>
              </w:rPr>
              <w:t>Personal Delivery</w:t>
            </w:r>
          </w:p>
        </w:tc>
        <w:tc>
          <w:tcPr>
            <w:tcW w:w="4800" w:type="dxa"/>
          </w:tcPr>
          <w:p>
            <w:pPr>
              <w:spacing w:before="40" w:after="40"/>
              <w:jc w:val="left"/>
            </w:pPr>
            <w:r>
              <w:rPr>
                <w:color w:val="2d2d2d"/>
                <w:sz w:val="20"/>
              </w:rPr>
              <w:t>Hand papers to the defendant personally</w:t>
            </w:r>
          </w:p>
        </w:tc>
        <w:tc>
          <w:tcPr>
            <w:tcW w:w="2800" w:type="dxa"/>
          </w:tcPr>
          <w:p>
            <w:pPr>
              <w:spacing w:before="40" w:after="40"/>
              <w:jc w:val="left"/>
            </w:pPr>
            <w:r>
              <w:rPr>
                <w:color w:val="2d2d2d"/>
                <w:sz w:val="20"/>
              </w:rPr>
              <w:t>12 O.S. 2004(C)(1)</w:t>
            </w:r>
          </w:p>
        </w:tc>
      </w:tr>
      <w:tr>
        <w:tc>
          <w:tcPr>
            <w:tcW w:w="2400" w:type="dxa"/>
            <w:shd w:val="clear" w:fill="f5f5f5"/>
          </w:tcPr>
          <w:p>
            <w:pPr>
              <w:spacing w:before="40" w:after="40"/>
              <w:jc w:val="left"/>
            </w:pPr>
            <w:r>
              <w:rPr>
                <w:color w:val="2d2d2d"/>
                <w:sz w:val="20"/>
              </w:rPr>
              <w:t>Substituted Service</w:t>
            </w:r>
          </w:p>
        </w:tc>
        <w:tc>
          <w:tcPr>
            <w:tcW w:w="4800" w:type="dxa"/>
            <w:shd w:val="clear" w:fill="f5f5f5"/>
          </w:tcPr>
          <w:p>
            <w:pPr>
              <w:spacing w:before="40" w:after="40"/>
              <w:jc w:val="left"/>
            </w:pPr>
            <w:r>
              <w:rPr>
                <w:color w:val="2d2d2d"/>
                <w:sz w:val="20"/>
              </w:rPr>
              <w:t>Leave copies at dwelling with person age 15+</w:t>
            </w:r>
          </w:p>
        </w:tc>
        <w:tc>
          <w:tcPr>
            <w:tcW w:w="2800" w:type="dxa"/>
            <w:shd w:val="clear" w:fill="f5f5f5"/>
          </w:tcPr>
          <w:p>
            <w:pPr>
              <w:spacing w:before="40" w:after="40"/>
              <w:jc w:val="left"/>
            </w:pPr>
            <w:r>
              <w:rPr>
                <w:color w:val="2d2d2d"/>
                <w:sz w:val="20"/>
              </w:rPr>
              <w:t>12 O.S. 2004(C)(1)(c)(1)</w:t>
            </w:r>
          </w:p>
        </w:tc>
      </w:tr>
      <w:tr>
        <w:tc>
          <w:tcPr>
            <w:tcW w:w="2400" w:type="dxa"/>
          </w:tcPr>
          <w:p>
            <w:pPr>
              <w:spacing w:before="40" w:after="40"/>
              <w:jc w:val="left"/>
            </w:pPr>
            <w:r>
              <w:rPr>
                <w:color w:val="2d2d2d"/>
                <w:sz w:val="20"/>
              </w:rPr>
              <w:t>Certified Mail</w:t>
            </w:r>
          </w:p>
        </w:tc>
        <w:tc>
          <w:tcPr>
            <w:tcW w:w="4800" w:type="dxa"/>
          </w:tcPr>
          <w:p>
            <w:pPr>
              <w:spacing w:before="40" w:after="40"/>
              <w:jc w:val="left"/>
            </w:pPr>
            <w:r>
              <w:rPr>
                <w:color w:val="2d2d2d"/>
                <w:sz w:val="20"/>
              </w:rPr>
              <w:t>Certified mail, return receipt, addressee only</w:t>
            </w:r>
          </w:p>
        </w:tc>
        <w:tc>
          <w:tcPr>
            <w:tcW w:w="2800" w:type="dxa"/>
          </w:tcPr>
          <w:p>
            <w:pPr>
              <w:spacing w:before="40" w:after="40"/>
              <w:jc w:val="left"/>
            </w:pPr>
            <w:r>
              <w:rPr>
                <w:color w:val="2d2d2d"/>
                <w:sz w:val="20"/>
              </w:rPr>
              <w:t>12 O.S. 2004(C)(2)</w:t>
            </w:r>
          </w:p>
        </w:tc>
      </w:tr>
      <w:tr>
        <w:tc>
          <w:tcPr>
            <w:tcW w:w="2400" w:type="dxa"/>
            <w:shd w:val="clear" w:fill="f5f5f5"/>
          </w:tcPr>
          <w:p>
            <w:pPr>
              <w:spacing w:before="40" w:after="40"/>
              <w:jc w:val="left"/>
            </w:pPr>
            <w:r>
              <w:rPr>
                <w:color w:val="2d2d2d"/>
                <w:sz w:val="20"/>
              </w:rPr>
              <w:t>Publication</w:t>
            </w:r>
          </w:p>
        </w:tc>
        <w:tc>
          <w:tcPr>
            <w:tcW w:w="4800" w:type="dxa"/>
            <w:shd w:val="clear" w:fill="f5f5f5"/>
          </w:tcPr>
          <w:p>
            <w:pPr>
              <w:spacing w:before="40" w:after="40"/>
              <w:jc w:val="left"/>
            </w:pPr>
            <w:r>
              <w:rPr>
                <w:color w:val="2d2d2d"/>
                <w:sz w:val="20"/>
              </w:rPr>
              <w:t>Newspaper notice, 1 day/week for 3 weeks</w:t>
            </w:r>
          </w:p>
        </w:tc>
        <w:tc>
          <w:tcPr>
            <w:tcW w:w="2800" w:type="dxa"/>
            <w:shd w:val="clear" w:fill="f5f5f5"/>
          </w:tcPr>
          <w:p>
            <w:pPr>
              <w:spacing w:before="40" w:after="40"/>
              <w:jc w:val="left"/>
            </w:pPr>
            <w:r>
              <w:rPr>
                <w:color w:val="2d2d2d"/>
                <w:sz w:val="20"/>
              </w:rPr>
              <w:t>12 O.S. 2004(C)(3)</w:t>
            </w:r>
          </w:p>
        </w:tc>
      </w:tr>
      <w:tr>
        <w:tc>
          <w:tcPr>
            <w:tcW w:w="2400" w:type="dxa"/>
          </w:tcPr>
          <w:p>
            <w:pPr>
              <w:spacing w:before="40" w:after="40"/>
              <w:jc w:val="left"/>
            </w:pPr>
            <w:r>
              <w:rPr>
                <w:color w:val="2d2d2d"/>
                <w:sz w:val="20"/>
              </w:rPr>
              <w:t>Waiver/Acceptance</w:t>
            </w:r>
          </w:p>
        </w:tc>
        <w:tc>
          <w:tcPr>
            <w:tcW w:w="4800" w:type="dxa"/>
          </w:tcPr>
          <w:p>
            <w:pPr>
              <w:spacing w:before="40" w:after="40"/>
              <w:jc w:val="left"/>
            </w:pPr>
            <w:r>
              <w:rPr>
                <w:color w:val="2d2d2d"/>
                <w:sz w:val="20"/>
              </w:rPr>
              <w:t>Defendant signs acceptance of service</w:t>
            </w:r>
          </w:p>
        </w:tc>
        <w:tc>
          <w:tcPr>
            <w:tcW w:w="2800" w:type="dxa"/>
          </w:tcPr>
          <w:p>
            <w:pPr>
              <w:spacing w:before="40" w:after="40"/>
              <w:jc w:val="left"/>
            </w:pPr>
            <w:r>
              <w:rPr>
                <w:color w:val="2d2d2d"/>
                <w:sz w:val="20"/>
              </w:rPr>
              <w:t>12 O.S. 2004(C)(5)</w:t>
            </w:r>
          </w:p>
        </w:tc>
      </w:tr>
      <w:tr>
        <w:tc>
          <w:tcPr>
            <w:tcW w:w="2400" w:type="dxa"/>
            <w:shd w:val="clear" w:fill="f5f5f5"/>
          </w:tcPr>
          <w:p>
            <w:pPr>
              <w:spacing w:before="40" w:after="40"/>
              <w:jc w:val="left"/>
            </w:pPr>
            <w:r>
              <w:rPr>
                <w:color w:val="2d2d2d"/>
                <w:sz w:val="20"/>
              </w:rPr>
              <w:t>Special Appointment</w:t>
            </w:r>
          </w:p>
        </w:tc>
        <w:tc>
          <w:tcPr>
            <w:tcW w:w="4800" w:type="dxa"/>
            <w:shd w:val="clear" w:fill="f5f5f5"/>
          </w:tcPr>
          <w:p>
            <w:pPr>
              <w:spacing w:before="40" w:after="40"/>
              <w:jc w:val="left"/>
            </w:pPr>
            <w:r>
              <w:rPr>
                <w:color w:val="2d2d2d"/>
                <w:sz w:val="20"/>
              </w:rPr>
              <w:t>Court appoints a person to serve</w:t>
            </w:r>
          </w:p>
        </w:tc>
        <w:tc>
          <w:tcPr>
            <w:tcW w:w="2800" w:type="dxa"/>
            <w:shd w:val="clear" w:fill="f5f5f5"/>
          </w:tcPr>
          <w:p>
            <w:pPr>
              <w:spacing w:before="40" w:after="40"/>
              <w:jc w:val="left"/>
            </w:pPr>
            <w:r>
              <w:rPr>
                <w:color w:val="2d2d2d"/>
                <w:sz w:val="20"/>
              </w:rPr>
              <w:t>12 O.S. 2004(C)(1)(a)</w:t>
            </w:r>
          </w:p>
        </w:tc>
      </w:tr>
    </w:tbl>
    <w:p>
      <w:pPr>
        <w:pStyle w:val="Citation"/>
      </w:pPr>
      <w:r>
        <w:rPr>
          <w:b/>
        </w:rPr>
        <w:t>Citation: </w:t>
      </w:r>
      <w:r>
        <w:t>Source: 12 O.S. §2004(C)</w:t>
      </w:r>
    </w:p>
    <w:p>
      <w:pPr>
        <w:pStyle w:val="Question"/>
      </w:pPr>
      <w:r>
        <w:t>Q7: What is substituted service?</w:t>
      </w:r>
    </w:p>
    <w:p>
      <w:pPr>
        <w:pStyle w:val="Answer"/>
      </w:pPr>
      <w:r>
        <w:t>Substituted service means leaving copies of the summons and petition at the person's dwelling house or usual place of abode with someone who lives there and is at least 15 years old. You can also serve an agent who is authorized by appointment or by law to receive service.</w:t>
      </w:r>
    </w:p>
    <w:p>
      <w:pPr>
        <w:pStyle w:val="Citation"/>
      </w:pPr>
      <w:r>
        <w:rPr>
          <w:b/>
        </w:rPr>
        <w:t>Citation: </w:t>
      </w:r>
      <w:r>
        <w:t>Source: 12 O.S. §2004(C)(1)(c)(1)</w:t>
      </w:r>
    </w:p>
    <w:p>
      <w:pPr>
        <w:pStyle w:val="Question"/>
      </w:pPr>
      <w:r>
        <w:t>Q8: Can I be served by certified mail?</w:t>
      </w:r>
    </w:p>
    <w:p>
      <w:pPr>
        <w:pStyle w:val="Answer"/>
      </w:pPr>
      <w:r>
        <w:t>Yes. A summons and petition may be served by certified mail, return receipt requested, with delivery restricted to the addressee. Service by mail is effective on the date the mail is received. If the mail is refused, service is effective on the date of refusal.</w:t>
      </w:r>
    </w:p>
    <w:p>
      <w:pPr>
        <w:pStyle w:val="Citation"/>
      </w:pPr>
      <w:r>
        <w:rPr>
          <w:b/>
        </w:rPr>
        <w:t>Citation: </w:t>
      </w:r>
      <w:r>
        <w:t>Source: 12 O.S. §2004(C)(2)</w:t>
      </w:r>
    </w:p>
    <w:p>
      <w:pPr>
        <w:pStyle w:val="Question"/>
      </w:pPr>
      <w:r>
        <w:t>Q9: What is service by publication?</w:t>
      </w:r>
    </w:p>
    <w:p>
      <w:pPr>
        <w:pStyle w:val="Answer"/>
      </w:pPr>
      <w:r>
        <w:t>Service by publication is used only when other methods fail. The plaintiff must show that with due diligence service cannot be made any other way. A notice must be published one day a week for three consecutive weeks in a newspaper authorized to publish legal notices.</w:t>
      </w:r>
    </w:p>
    <w:p>
      <w:pPr>
        <w:pStyle w:val="Citation"/>
      </w:pPr>
      <w:r>
        <w:rPr>
          <w:b/>
        </w:rPr>
        <w:t>Citation: </w:t>
      </w:r>
      <w:r>
        <w:t>Source: 12 O.S. §2004(C)(3)</w:t>
      </w:r>
    </w:p>
    <w:p>
      <w:pPr>
        <w:pStyle w:val="Question"/>
      </w:pPr>
      <w:r>
        <w:t>Q10: Can I agree to accept service without being formally served?</w:t>
      </w:r>
    </w:p>
    <w:p>
      <w:pPr>
        <w:pStyle w:val="Answer"/>
      </w:pPr>
      <w:r>
        <w:t>Yes. A defendant can waive formal service by signing an acceptance or waiver of service. This is common when parties are cooperating. The Oklahoma Supreme Court provides forms for entry of appearance and waiver of service.</w:t>
      </w:r>
    </w:p>
    <w:p>
      <w:pPr>
        <w:pStyle w:val="Citation"/>
      </w:pPr>
      <w:r>
        <w:rPr>
          <w:b/>
        </w:rPr>
        <w:t>Citation: </w:t>
      </w:r>
      <w:r>
        <w:t>Source: 12 O.S. §2004(C)(5); OSCN Court Forms</w:t>
      </w:r>
    </w:p>
    <w:p>
      <w:pPr>
        <w:pStyle w:val="Heading1"/>
      </w:pPr>
      <w:r>
        <w:t>3. Deadlines and Timing</w:t>
      </w:r>
      <w:bookmarkStart w:name="_Cat3" w:id="2010849449"/>
      <w:bookmarkEnd w:id="2010849449"/>
    </w:p>
    <w:p>
      <w:pPr>
        <w:pStyle w:val="Question"/>
      </w:pPr>
      <w:r>
        <w:t>Q11: How long do I have to serve the defendant after filing the case?</w:t>
      </w:r>
    </w:p>
    <w:p>
      <w:pPr>
        <w:pStyle w:val="Answer"/>
      </w:pPr>
      <w:r>
        <w:t>You have 180 days after filing the petition to serve the defendant. If service is not made within 180 days and the plaintiff has not shown good cause, the case will be dismissed as to that defendant without prejudice. The court must enter a dismissal order within 200 days if no defendant has been served.</w:t>
      </w:r>
    </w:p>
    <w:p>
      <w:pPr>
        <w:pStyle w:val="Citation"/>
      </w:pPr>
      <w:r>
        <w:rPr>
          <w:b/>
        </w:rPr>
        <w:t>Citation: </w:t>
      </w:r>
      <w:r>
        <w:t>Source: 12 O.S. §2004(I)</w:t>
      </w:r>
    </w:p>
    <w:p>
      <w:pPr>
        <w:pStyle w:val="Question"/>
      </w:pPr>
      <w:r>
        <w:t>Q12: How long does the defendant have to respond after being served?</w:t>
      </w:r>
    </w:p>
    <w:p>
      <w:pPr>
        <w:pStyle w:val="Answer"/>
      </w:pPr>
      <w:r>
        <w:t>A defendant has 20 days after being served to file a response with the court. This includes filing an answer or other responsive pleading. If the defendant does not respond in time, the plaintiff may ask for a default judgment.</w:t>
      </w:r>
    </w:p>
    <w:p>
      <w:pPr>
        <w:pStyle w:val="Citation"/>
      </w:pPr>
      <w:r>
        <w:rPr>
          <w:b/>
        </w:rPr>
        <w:t>Citation: </w:t>
      </w:r>
      <w:r>
        <w:t>Source: Oklahoma District Court Rule 2(b)(i)</w:t>
      </w:r>
    </w:p>
    <w:p>
      <w:pPr>
        <w:pStyle w:val="Question"/>
      </w:pPr>
      <w:r>
        <w:t>Q13: What happens if service fails?</w:t>
      </w:r>
    </w:p>
    <w:p>
      <w:pPr>
        <w:pStyle w:val="Answer"/>
      </w:pPr>
      <w:r>
        <w:t>If one method fails, you can try another method. Oklahoma law provides several alternatives. You can try substituted service, certified mail, or in some cases publication. The court may also appoint a special process server. No prisoner in any jail or Department of Corrections facility can be appointed to serve process.</w:t>
      </w:r>
    </w:p>
    <w:p>
      <w:pPr>
        <w:pStyle w:val="Citation"/>
      </w:pPr>
      <w:r>
        <w:rPr>
          <w:b/>
        </w:rPr>
        <w:t>Citation: </w:t>
      </w:r>
      <w:r>
        <w:t>Source: 12 O.S. §2004(C)(6), (C)(7)</w:t>
      </w:r>
    </w:p>
    <w:p>
      <w:pPr>
        <w:pStyle w:val="Question"/>
      </w:pPr>
      <w:r>
        <w:t>Q14: When does the clock start for deadlines?</w:t>
      </w:r>
    </w:p>
    <w:p>
      <w:pPr>
        <w:pStyle w:val="Answer"/>
      </w:pPr>
      <w:r>
        <w:t>Time starts running the day after the event that triggers it. For example, if served on Monday, the 20-day response period starts on Tuesday. If the last day falls on a weekend or legal holiday, the deadline extends to the next business day.</w:t>
      </w:r>
    </w:p>
    <w:p>
      <w:pPr>
        <w:pStyle w:val="Citation"/>
      </w:pPr>
      <w:r>
        <w:rPr>
          <w:b/>
        </w:rPr>
        <w:t>Citation: </w:t>
      </w:r>
      <w:r>
        <w:t>Source: 12 O.S. §2005; 12 O.S. §2006 (Time computation)</w:t>
      </w:r>
    </w:p>
    <w:p>
      <w:pPr>
        <w:pStyle w:val="Heading1"/>
      </w:pPr>
      <w:r>
        <w:t>4. Special Situations</w:t>
      </w:r>
      <w:bookmarkStart w:name="_Cat4" w:id="1571085890"/>
      <w:bookmarkEnd w:id="1571085890"/>
    </w:p>
    <w:p>
      <w:pPr>
        <w:pStyle w:val="Question"/>
      </w:pPr>
      <w:r>
        <w:t>Q15: How do you serve someone who is in the military?</w:t>
      </w:r>
    </w:p>
    <w:p>
      <w:pPr>
        <w:pStyle w:val="Answer"/>
      </w:pPr>
      <w:r>
        <w:t>The Servicemembers Civil Relief Act (SCRA) protects active-duty military members. Before a court can enter a default judgment against a service member, the plaintiff must file a sworn statement about the defendant's military status. If the defendant is on active duty, the court may delay proceedings. Service can still be made through military channels.</w:t>
      </w:r>
    </w:p>
    <w:p>
      <w:pPr>
        <w:pStyle w:val="Citation"/>
      </w:pPr>
      <w:r>
        <w:rPr>
          <w:b/>
        </w:rPr>
        <w:t>Citation: </w:t>
      </w:r>
      <w:r>
        <w:t>Source: 50 U.S.C. §3931 (Servicemembers Civil Relief Act)</w:t>
      </w:r>
    </w:p>
    <w:p>
      <w:pPr>
        <w:pStyle w:val="Question"/>
      </w:pPr>
      <w:r>
        <w:t>Q16: How do you serve someone who lives in another state?</w:t>
      </w:r>
    </w:p>
    <w:p>
      <w:pPr>
        <w:pStyle w:val="Answer"/>
      </w:pPr>
      <w:r>
        <w:t>To serve someone outside Oklahoma, you use the Uniform Interstate Depositions and Discovery Act (UIDDA). Oklahoma adopted this act at 12 O.S. 3250-3257. The process involves getting a local subpoena or summons in the target state. Each state has its own procedures under UIDDA.</w:t>
      </w:r>
    </w:p>
    <w:p>
      <w:pPr>
        <w:pStyle w:val="Citation"/>
      </w:pPr>
      <w:r>
        <w:rPr>
          <w:b/>
        </w:rPr>
        <w:t>Citation: </w:t>
      </w:r>
      <w:r>
        <w:t>Source: 12 O.S. §§3250-3257 (Uniform Interstate Depositions and Discovery Act)</w:t>
      </w:r>
    </w:p>
    <w:p>
      <w:pPr>
        <w:pStyle w:val="Question"/>
      </w:pPr>
      <w:r>
        <w:t>Q17: How do you serve a business or corporation?</w:t>
      </w:r>
    </w:p>
    <w:p>
      <w:pPr>
        <w:pStyle w:val="Answer"/>
      </w:pPr>
      <w:r>
        <w:t>Service on a business is made by delivering copies to a registered agent, an officer, a managing agent, or any other agent authorized to receive service. If the business has no registered agent, service may be made on the Secretary of State as the business's agent. Service by certified mail to the business's registered address is also allowed.</w:t>
      </w:r>
    </w:p>
    <w:p>
      <w:pPr>
        <w:pStyle w:val="Citation"/>
      </w:pPr>
      <w:r>
        <w:rPr>
          <w:b/>
        </w:rPr>
        <w:t>Citation: </w:t>
      </w:r>
      <w:r>
        <w:t>Source: 12 O.S. §2004(C)(2), (C)(4)</w:t>
      </w:r>
    </w:p>
    <w:p>
      <w:pPr>
        <w:pStyle w:val="Question"/>
      </w:pPr>
      <w:r>
        <w:t>Q18: How do you serve someone on tribal land?</w:t>
      </w:r>
    </w:p>
    <w:p>
      <w:pPr>
        <w:pStyle w:val="Answer"/>
      </w:pPr>
      <w:r>
        <w:t>Under the McGirt decision, certain lands remain tribal jurisdiction. Service on tribal members within tribal jurisdiction must follow tribal court rules. Each tribe has its own code of civil procedure. For example, the Choctaw Nation Code of Civil Procedure has rules similar to state rules for service and venue. Contact the specific tribal court for their procedures.</w:t>
      </w:r>
    </w:p>
    <w:p>
      <w:pPr>
        <w:pStyle w:val="Citation"/>
      </w:pPr>
      <w:r>
        <w:rPr>
          <w:b/>
        </w:rPr>
        <w:t>Citation: </w:t>
      </w:r>
      <w:r>
        <w:t>Source: McGirt v. Oklahoma, 591 U.S. ___ (2020); Choctaw Nation Code of Civil Procedure Rule 3</w:t>
      </w:r>
    </w:p>
    <w:p>
      <w:pPr>
        <w:pStyle w:val="Heading1"/>
      </w:pPr>
      <w:r>
        <w:t>5. After Service</w:t>
      </w:r>
      <w:bookmarkStart w:name="_Cat5" w:id="1454165863"/>
      <w:bookmarkEnd w:id="1454165863"/>
    </w:p>
    <w:p>
      <w:pPr>
        <w:pStyle w:val="Question"/>
      </w:pPr>
      <w:r>
        <w:t>Q19: What is proof of service?</w:t>
      </w:r>
    </w:p>
    <w:p>
      <w:pPr>
        <w:pStyle w:val="Answer"/>
      </w:pPr>
      <w:r>
        <w:t>Proof of service is a document that shows the court how, when, and where the defendant was served. It must state the name of the person served and the date, place, and method of service. If a licensed process server made the service, they must file an affidavit. If the sheriff served the papers, a return of service is filed.</w:t>
      </w:r>
    </w:p>
    <w:p>
      <w:pPr>
        <w:pStyle w:val="Citation"/>
      </w:pPr>
      <w:r>
        <w:rPr>
          <w:b/>
        </w:rPr>
        <w:t>Citation: </w:t>
      </w:r>
      <w:r>
        <w:t>Source: 12 O.S. §2004(G)(1)-(2); Oklahoma District Court Rule 2(a)</w:t>
      </w:r>
    </w:p>
    <w:p>
      <w:pPr>
        <w:pStyle w:val="Question"/>
      </w:pPr>
      <w:r>
        <w:t>Q20: How do I file proof of service?</w:t>
      </w:r>
    </w:p>
    <w:p>
      <w:pPr>
        <w:pStyle w:val="Answer"/>
      </w:pPr>
      <w:r>
        <w:t>File the proof of service with the court clerk. The proof must be filed promptly and within the time the defendant has to respond. All papers filed after the petition must include a statement with the names of persons served and the date, place, and method of service.</w:t>
      </w:r>
    </w:p>
    <w:p>
      <w:pPr>
        <w:pStyle w:val="Citation"/>
      </w:pPr>
      <w:r>
        <w:rPr>
          <w:b/>
        </w:rPr>
        <w:t>Citation: </w:t>
      </w:r>
      <w:r>
        <w:t>Source: 12 O.S. §2005(D); Oklahoma District Court Rule 2</w:t>
      </w:r>
    </w:p>
    <w:tbl>
      <w:tblPr>
        <w:tblW w:w="5000" w:type="pct"/>
        <w:tblBorders>
          <w:top w:val="single" w:color="1a2744" w:sz="12"/>
          <w:left w:val="nil"/>
          <w:bottom w:val="single" w:color="1a2744" w:sz="12"/>
          <w:right w:val="nil"/>
          <w:insideH w:val="single" w:color="cccccc" w:sz="4"/>
          <w:insideV w:val="nil"/>
        </w:tblBorders>
      </w:tblPr>
      <w:tblGrid>
        <w:gridCol w:w="800"/>
        <w:gridCol w:w="9200"/>
      </w:tblGrid>
      <w:tr>
        <w:trPr>
          <w:tblHeader/>
        </w:trPr>
        <w:tc>
          <w:tcPr>
            <w:tcW w:w="800" w:type="dxa"/>
            <w:shd w:val="clear" w:fill="1a2744"/>
          </w:tcPr>
          <w:p>
            <w:pPr>
              <w:spacing w:before="60" w:after="60"/>
              <w:jc w:val="left"/>
            </w:pPr>
            <w:r>
              <w:rPr>
                <w:b/>
                <w:color w:val="FFFFFF"/>
                <w:sz w:val="20"/>
              </w:rPr>
              <w:t>☐</w:t>
            </w:r>
          </w:p>
        </w:tc>
        <w:tc>
          <w:tcPr>
            <w:tcW w:w="9200" w:type="dxa"/>
            <w:shd w:val="clear" w:fill="1a2744"/>
          </w:tcPr>
          <w:p>
            <w:pPr>
              <w:spacing w:before="60" w:after="60"/>
              <w:jc w:val="left"/>
            </w:pPr>
            <w:r>
              <w:rPr>
                <w:b/>
                <w:color w:val="FFFFFF"/>
                <w:sz w:val="20"/>
              </w:rPr>
              <w:t>Filing Steps</w:t>
            </w:r>
          </w:p>
        </w:tc>
      </w:tr>
      <w:tr>
        <w:tc>
          <w:tcPr>
            <w:tcW w:w="800" w:type="dxa"/>
          </w:tcPr>
          <w:p>
            <w:pPr>
              <w:spacing w:before="40" w:after="40"/>
              <w:jc w:val="left"/>
            </w:pPr>
            <w:r>
              <w:rPr>
                <w:color w:val="2d2d2d"/>
                <w:sz w:val="20"/>
              </w:rPr>
              <w:t>☐</w:t>
            </w:r>
          </w:p>
        </w:tc>
        <w:tc>
          <w:tcPr>
            <w:tcW w:w="9200" w:type="dxa"/>
          </w:tcPr>
          <w:p>
            <w:pPr>
              <w:spacing w:before="40" w:after="40"/>
              <w:jc w:val="left"/>
            </w:pPr>
            <w:r>
              <w:rPr>
                <w:color w:val="2d2d2d"/>
                <w:sz w:val="20"/>
              </w:rPr>
              <w:t>Complete the return of service or affidavit</w:t>
            </w:r>
          </w:p>
        </w:tc>
      </w:tr>
      <w:tr>
        <w:tc>
          <w:tcPr>
            <w:tcW w:w="800" w:type="dxa"/>
            <w:shd w:val="clear" w:fill="f5f5f5"/>
          </w:tcPr>
          <w:p>
            <w:pPr>
              <w:spacing w:before="40" w:after="40"/>
              <w:jc w:val="left"/>
            </w:pPr>
            <w:r>
              <w:rPr>
                <w:color w:val="2d2d2d"/>
                <w:sz w:val="20"/>
              </w:rPr>
              <w:t>☐</w:t>
            </w:r>
          </w:p>
        </w:tc>
        <w:tc>
          <w:tcPr>
            <w:tcW w:w="9200" w:type="dxa"/>
            <w:shd w:val="clear" w:fill="f5f5f5"/>
          </w:tcPr>
          <w:p>
            <w:pPr>
              <w:spacing w:before="40" w:after="40"/>
              <w:jc w:val="left"/>
            </w:pPr>
            <w:r>
              <w:rPr>
                <w:color w:val="2d2d2d"/>
                <w:sz w:val="20"/>
              </w:rPr>
              <w:t>Include the county of issuance</w:t>
            </w:r>
          </w:p>
        </w:tc>
      </w:tr>
      <w:tr>
        <w:tc>
          <w:tcPr>
            <w:tcW w:w="800" w:type="dxa"/>
          </w:tcPr>
          <w:p>
            <w:pPr>
              <w:spacing w:before="40" w:after="40"/>
              <w:jc w:val="left"/>
            </w:pPr>
            <w:r>
              <w:rPr>
                <w:color w:val="2d2d2d"/>
                <w:sz w:val="20"/>
              </w:rPr>
              <w:t>☐</w:t>
            </w:r>
          </w:p>
        </w:tc>
        <w:tc>
          <w:tcPr>
            <w:tcW w:w="9200" w:type="dxa"/>
          </w:tcPr>
          <w:p>
            <w:pPr>
              <w:spacing w:before="40" w:after="40"/>
              <w:jc w:val="left"/>
            </w:pPr>
            <w:r>
              <w:rPr>
                <w:color w:val="2d2d2d"/>
                <w:sz w:val="20"/>
              </w:rPr>
              <w:t>Write the full name of the person served</w:t>
            </w:r>
          </w:p>
        </w:tc>
      </w:tr>
      <w:tr>
        <w:tc>
          <w:tcPr>
            <w:tcW w:w="800" w:type="dxa"/>
            <w:shd w:val="clear" w:fill="f5f5f5"/>
          </w:tcPr>
          <w:p>
            <w:pPr>
              <w:spacing w:before="40" w:after="40"/>
              <w:jc w:val="left"/>
            </w:pPr>
            <w:r>
              <w:rPr>
                <w:color w:val="2d2d2d"/>
                <w:sz w:val="20"/>
              </w:rPr>
              <w:t>☐</w:t>
            </w:r>
          </w:p>
        </w:tc>
        <w:tc>
          <w:tcPr>
            <w:tcW w:w="9200" w:type="dxa"/>
            <w:shd w:val="clear" w:fill="f5f5f5"/>
          </w:tcPr>
          <w:p>
            <w:pPr>
              <w:spacing w:before="40" w:after="40"/>
              <w:jc w:val="left"/>
            </w:pPr>
            <w:r>
              <w:rPr>
                <w:color w:val="2d2d2d"/>
                <w:sz w:val="20"/>
              </w:rPr>
              <w:t>State the exact date of service</w:t>
            </w:r>
          </w:p>
        </w:tc>
      </w:tr>
      <w:tr>
        <w:tc>
          <w:tcPr>
            <w:tcW w:w="800" w:type="dxa"/>
          </w:tcPr>
          <w:p>
            <w:pPr>
              <w:spacing w:before="40" w:after="40"/>
              <w:jc w:val="left"/>
            </w:pPr>
            <w:r>
              <w:rPr>
                <w:color w:val="2d2d2d"/>
                <w:sz w:val="20"/>
              </w:rPr>
              <w:t>☐</w:t>
            </w:r>
          </w:p>
        </w:tc>
        <w:tc>
          <w:tcPr>
            <w:tcW w:w="9200" w:type="dxa"/>
          </w:tcPr>
          <w:p>
            <w:pPr>
              <w:spacing w:before="40" w:after="40"/>
              <w:jc w:val="left"/>
            </w:pPr>
            <w:r>
              <w:rPr>
                <w:color w:val="2d2d2d"/>
                <w:sz w:val="20"/>
              </w:rPr>
              <w:t>State the place (address) of service</w:t>
            </w:r>
          </w:p>
        </w:tc>
      </w:tr>
      <w:tr>
        <w:tc>
          <w:tcPr>
            <w:tcW w:w="800" w:type="dxa"/>
            <w:shd w:val="clear" w:fill="f5f5f5"/>
          </w:tcPr>
          <w:p>
            <w:pPr>
              <w:spacing w:before="40" w:after="40"/>
              <w:jc w:val="left"/>
            </w:pPr>
            <w:r>
              <w:rPr>
                <w:color w:val="2d2d2d"/>
                <w:sz w:val="20"/>
              </w:rPr>
              <w:t>☐</w:t>
            </w:r>
          </w:p>
        </w:tc>
        <w:tc>
          <w:tcPr>
            <w:tcW w:w="9200" w:type="dxa"/>
            <w:shd w:val="clear" w:fill="f5f5f5"/>
          </w:tcPr>
          <w:p>
            <w:pPr>
              <w:spacing w:before="40" w:after="40"/>
              <w:jc w:val="left"/>
            </w:pPr>
            <w:r>
              <w:rPr>
                <w:color w:val="2d2d2d"/>
                <w:sz w:val="20"/>
              </w:rPr>
              <w:t>State the method used (personal, mail, etc.)</w:t>
            </w:r>
          </w:p>
        </w:tc>
      </w:tr>
      <w:tr>
        <w:tc>
          <w:tcPr>
            <w:tcW w:w="800" w:type="dxa"/>
          </w:tcPr>
          <w:p>
            <w:pPr>
              <w:spacing w:before="40" w:after="40"/>
              <w:jc w:val="left"/>
            </w:pPr>
            <w:r>
              <w:rPr>
                <w:color w:val="2d2d2d"/>
                <w:sz w:val="20"/>
              </w:rPr>
              <w:t>☐</w:t>
            </w:r>
          </w:p>
        </w:tc>
        <w:tc>
          <w:tcPr>
            <w:tcW w:w="9200" w:type="dxa"/>
          </w:tcPr>
          <w:p>
            <w:pPr>
              <w:spacing w:before="40" w:after="40"/>
              <w:jc w:val="left"/>
            </w:pPr>
            <w:r>
              <w:rPr>
                <w:color w:val="2d2d2d"/>
                <w:sz w:val="20"/>
              </w:rPr>
              <w:t>Sign and notarize (if required)</w:t>
            </w:r>
          </w:p>
        </w:tc>
      </w:tr>
      <w:tr>
        <w:tc>
          <w:tcPr>
            <w:tcW w:w="800" w:type="dxa"/>
            <w:shd w:val="clear" w:fill="f5f5f5"/>
          </w:tcPr>
          <w:p>
            <w:pPr>
              <w:spacing w:before="40" w:after="40"/>
              <w:jc w:val="left"/>
            </w:pPr>
            <w:r>
              <w:rPr>
                <w:color w:val="2d2d2d"/>
                <w:sz w:val="20"/>
              </w:rPr>
              <w:t>☐</w:t>
            </w:r>
          </w:p>
        </w:tc>
        <w:tc>
          <w:tcPr>
            <w:tcW w:w="9200" w:type="dxa"/>
            <w:shd w:val="clear" w:fill="f5f5f5"/>
          </w:tcPr>
          <w:p>
            <w:pPr>
              <w:spacing w:before="40" w:after="40"/>
              <w:jc w:val="left"/>
            </w:pPr>
            <w:r>
              <w:rPr>
                <w:color w:val="2d2d2d"/>
                <w:sz w:val="20"/>
              </w:rPr>
              <w:t>File with the court clerk promptly</w:t>
            </w:r>
          </w:p>
        </w:tc>
      </w:tr>
    </w:tbl>
    <w:p>
      <w:pPr>
        <w:pStyle w:val="Question"/>
      </w:pPr>
      <w:r>
        <w:t>Q21: Can service be challenged?</w:t>
      </w:r>
    </w:p>
    <w:p>
      <w:pPr>
        <w:pStyle w:val="Answer"/>
      </w:pPr>
      <w:r>
        <w:t>Yes. A defendant can challenge service of process. However, objections to service are waived if the defendant asks for affirmative relief in a permissive counterclaim, cross-claim, or third-party petition. The court may also allow service to be amended if there was a defect that did not cause prejudice.</w:t>
      </w:r>
    </w:p>
    <w:p>
      <w:pPr>
        <w:pStyle w:val="Citation"/>
      </w:pPr>
      <w:r>
        <w:rPr>
          <w:b/>
        </w:rPr>
        <w:t>Citation: </w:t>
      </w:r>
      <w:r>
        <w:t>Source: 12 O.S. §2004(H) (Amendment of process); Oklahoma District Court Rule 3</w:t>
      </w:r>
    </w:p>
    <w:p>
      <w:pPr>
        <w:pStyle w:val="Question"/>
      </w:pPr>
      <w:r>
        <w:t>Q22: What if the defendant was served but did not actually get the papers?</w:t>
      </w:r>
    </w:p>
    <w:p>
      <w:pPr>
        <w:pStyle w:val="Answer"/>
      </w:pPr>
      <w:r>
        <w:t>Under Oklahoma law, service is generally effective when done properly, even if the defendant claims they did not receive the papers. For example, substituted service at the dwelling house is valid even if the defendant was not home. Service by certified mail is effective on the date of receipt or on the date of refusal if the addressee refuses to accept the mail.</w:t>
      </w:r>
    </w:p>
    <w:p>
      <w:pPr>
        <w:pStyle w:val="Citation"/>
      </w:pPr>
      <w:r>
        <w:rPr>
          <w:b/>
        </w:rPr>
        <w:t>Citation: </w:t>
      </w:r>
      <w:r>
        <w:t>Source: 12 O.S. §2004(C)(1)(c)(1), (C)(2); common law doctrine of valid service</w:t>
      </w:r>
    </w:p>
    <w:p>
      <w:pPr>
        <w:pStyle w:val="Heading1"/>
      </w:pPr>
      <w:r>
        <w:t>6. Electronic Service</w:t>
      </w:r>
      <w:bookmarkStart w:name="_Cat6" w:id="956914168"/>
      <w:bookmarkEnd w:id="956914168"/>
    </w:p>
    <w:p>
      <w:pPr>
        <w:pStyle w:val="Question"/>
      </w:pPr>
      <w:r>
        <w:t>Q23: Can service of process be done by email?</w:t>
      </w:r>
    </w:p>
    <w:p>
      <w:pPr>
        <w:pStyle w:val="Answer"/>
      </w:pPr>
      <w:r>
        <w:t>No. Electronic service is not allowed for the original summons and petition. Electronic service is only allowed for documents that can be served by regular mail, express mail, or overnight delivery. Service of process and documents that require personal service cannot be done electronically. However, after the initial service, some documents may be served by email if the parties agree in writing.</w:t>
      </w:r>
    </w:p>
    <w:p>
      <w:pPr>
        <w:pStyle w:val="Citation"/>
      </w:pPr>
      <w:r>
        <w:rPr>
          <w:b/>
        </w:rPr>
        <w:t>Citation: </w:t>
      </w:r>
      <w:r>
        <w:t>Source: Electronic Filing Rule 8(a); Oklahoma District Court Rule 2.1(b)</w:t>
      </w:r>
    </w:p>
    <w:p>
      <w:pPr>
        <w:pStyle w:val="Question"/>
      </w:pPr>
      <w:r>
        <w:t>Q24: Can I e-file my proof of service?</w:t>
      </w:r>
    </w:p>
    <w:p>
      <w:pPr>
        <w:pStyle w:val="Answer"/>
      </w:pPr>
      <w:r>
        <w:t>Yes. Electronic filing is available in Oklahoma courts that have adopted e-filing. Proof of service can be filed electronically through the Oklahoma Supreme Court Network (OSCN). Notarized documents and documents signed under penalty of perjury may be filed electronically. The filer must keep the original document for future production if needed.</w:t>
      </w:r>
    </w:p>
    <w:p>
      <w:pPr>
        <w:pStyle w:val="Citation"/>
      </w:pPr>
      <w:r>
        <w:rPr>
          <w:b/>
        </w:rPr>
        <w:t>Citation: </w:t>
      </w:r>
      <w:r>
        <w:t>Source: Oklahoma District Court Rule 2.1(c)(2); OSCN e-filing rules</w:t>
      </w:r>
    </w:p>
    <w:p>
      <w:pPr>
        <w:pageBreakBefore/>
      </w:pPr>
    </w:p>
    <w:p>
      <w:pPr>
        <w:pStyle w:val="Heading1"/>
      </w:pPr>
      <w:r>
        <w:t>Quick Reference: All Cited Statutes</w:t>
      </w:r>
      <w:bookmarkStart w:name="_QuickRef" w:id="1409972309"/>
      <w:bookmarkEnd w:id="1409972309"/>
    </w:p>
    <w:p>
      <w:pPr>
        <w:pStyle w:val="Answer"/>
      </w:pPr>
      <w:r>
        <w:t>Use this table to quickly find the statute for each topic discussed in this FAQ.</w:t>
      </w:r>
    </w:p>
    <w:tbl>
      <w:tblPr>
        <w:tblW w:w="5000" w:type="pct"/>
        <w:tblBorders>
          <w:top w:val="single" w:color="1a2744" w:sz="12"/>
          <w:left w:val="nil"/>
          <w:bottom w:val="single" w:color="1a2744" w:sz="12"/>
          <w:right w:val="nil"/>
          <w:insideH w:val="single" w:color="cccccc" w:sz="4"/>
          <w:insideV w:val="nil"/>
        </w:tblBorders>
      </w:tblPr>
      <w:tblGrid>
        <w:gridCol w:w="1200"/>
        <w:gridCol w:w="4400"/>
        <w:gridCol w:w="4400"/>
      </w:tblGrid>
      <w:tr>
        <w:trPr>
          <w:tblHeader/>
        </w:trPr>
        <w:tc>
          <w:tcPr>
            <w:tcW w:w="1200" w:type="dxa"/>
            <w:shd w:val="clear" w:fill="1a2744"/>
          </w:tcPr>
          <w:p>
            <w:pPr>
              <w:spacing w:before="60" w:after="60"/>
              <w:jc w:val="left"/>
            </w:pPr>
            <w:r>
              <w:rPr>
                <w:b/>
                <w:color w:val="FFFFFF"/>
                <w:sz w:val="20"/>
              </w:rPr>
              <w:t>#</w:t>
            </w:r>
          </w:p>
        </w:tc>
        <w:tc>
          <w:tcPr>
            <w:tcW w:w="4400" w:type="dxa"/>
            <w:shd w:val="clear" w:fill="1a2744"/>
          </w:tcPr>
          <w:p>
            <w:pPr>
              <w:spacing w:before="60" w:after="60"/>
              <w:jc w:val="left"/>
            </w:pPr>
            <w:r>
              <w:rPr>
                <w:b/>
                <w:color w:val="FFFFFF"/>
                <w:sz w:val="20"/>
              </w:rPr>
              <w:t>Topic</w:t>
            </w:r>
          </w:p>
        </w:tc>
        <w:tc>
          <w:tcPr>
            <w:tcW w:w="4400" w:type="dxa"/>
            <w:shd w:val="clear" w:fill="1a2744"/>
          </w:tcPr>
          <w:p>
            <w:pPr>
              <w:spacing w:before="60" w:after="60"/>
              <w:jc w:val="left"/>
            </w:pPr>
            <w:r>
              <w:rPr>
                <w:b/>
                <w:color w:val="FFFFFF"/>
                <w:sz w:val="20"/>
              </w:rPr>
              <w:t>Primary Statute</w:t>
            </w:r>
          </w:p>
        </w:tc>
      </w:tr>
      <w:tr>
        <w:tc>
          <w:tcPr>
            <w:tcW w:w="1200" w:type="dxa"/>
          </w:tcPr>
          <w:p>
            <w:pPr>
              <w:spacing w:before="40" w:after="40"/>
              <w:jc w:val="left"/>
            </w:pPr>
            <w:r>
              <w:rPr>
                <w:color w:val="2d2d2d"/>
                <w:sz w:val="20"/>
              </w:rPr>
              <w:t>1</w:t>
            </w:r>
          </w:p>
        </w:tc>
        <w:tc>
          <w:tcPr>
            <w:tcW w:w="4400" w:type="dxa"/>
          </w:tcPr>
          <w:p>
            <w:pPr>
              <w:spacing w:before="40" w:after="40"/>
              <w:jc w:val="left"/>
            </w:pPr>
            <w:r>
              <w:rPr>
                <w:color w:val="2d2d2d"/>
                <w:sz w:val="20"/>
              </w:rPr>
              <w:t>What is service of process?</w:t>
            </w:r>
          </w:p>
        </w:tc>
        <w:tc>
          <w:tcPr>
            <w:tcW w:w="4400" w:type="dxa"/>
          </w:tcPr>
          <w:p>
            <w:pPr>
              <w:spacing w:before="40" w:after="40"/>
              <w:jc w:val="left"/>
            </w:pPr>
            <w:r>
              <w:rPr>
                <w:color w:val="2d2d2d"/>
                <w:sz w:val="20"/>
              </w:rPr>
              <w:t>12 O.S. 2004</w:t>
            </w:r>
          </w:p>
        </w:tc>
      </w:tr>
      <w:tr>
        <w:tc>
          <w:tcPr>
            <w:tcW w:w="1200" w:type="dxa"/>
            <w:shd w:val="clear" w:fill="f5f5f5"/>
          </w:tcPr>
          <w:p>
            <w:pPr>
              <w:spacing w:before="40" w:after="40"/>
              <w:jc w:val="left"/>
            </w:pPr>
            <w:r>
              <w:rPr>
                <w:color w:val="2d2d2d"/>
                <w:sz w:val="20"/>
              </w:rPr>
              <w:t>2</w:t>
            </w:r>
          </w:p>
        </w:tc>
        <w:tc>
          <w:tcPr>
            <w:tcW w:w="4400" w:type="dxa"/>
            <w:shd w:val="clear" w:fill="f5f5f5"/>
          </w:tcPr>
          <w:p>
            <w:pPr>
              <w:spacing w:before="40" w:after="40"/>
              <w:jc w:val="left"/>
            </w:pPr>
            <w:r>
              <w:rPr>
                <w:color w:val="2d2d2d"/>
                <w:sz w:val="20"/>
              </w:rPr>
              <w:t>Who can serve process?</w:t>
            </w:r>
          </w:p>
        </w:tc>
        <w:tc>
          <w:tcPr>
            <w:tcW w:w="4400" w:type="dxa"/>
            <w:shd w:val="clear" w:fill="f5f5f5"/>
          </w:tcPr>
          <w:p>
            <w:pPr>
              <w:spacing w:before="40" w:after="40"/>
              <w:jc w:val="left"/>
            </w:pPr>
            <w:r>
              <w:rPr>
                <w:color w:val="2d2d2d"/>
                <w:sz w:val="20"/>
              </w:rPr>
              <w:t>12 O.S. 2004(C)(1)(a)</w:t>
            </w:r>
          </w:p>
        </w:tc>
      </w:tr>
      <w:tr>
        <w:tc>
          <w:tcPr>
            <w:tcW w:w="1200" w:type="dxa"/>
          </w:tcPr>
          <w:p>
            <w:pPr>
              <w:spacing w:before="40" w:after="40"/>
              <w:jc w:val="left"/>
            </w:pPr>
            <w:r>
              <w:rPr>
                <w:color w:val="2d2d2d"/>
                <w:sz w:val="20"/>
              </w:rPr>
              <w:t>3</w:t>
            </w:r>
          </w:p>
        </w:tc>
        <w:tc>
          <w:tcPr>
            <w:tcW w:w="4400" w:type="dxa"/>
          </w:tcPr>
          <w:p>
            <w:pPr>
              <w:spacing w:before="40" w:after="40"/>
              <w:jc w:val="left"/>
            </w:pPr>
            <w:r>
              <w:rPr>
                <w:color w:val="2d2d2d"/>
                <w:sz w:val="20"/>
              </w:rPr>
              <w:t>Process server licensing</w:t>
            </w:r>
          </w:p>
        </w:tc>
        <w:tc>
          <w:tcPr>
            <w:tcW w:w="4400" w:type="dxa"/>
          </w:tcPr>
          <w:p>
            <w:pPr>
              <w:spacing w:before="40" w:after="40"/>
              <w:jc w:val="left"/>
            </w:pPr>
            <w:r>
              <w:rPr>
                <w:color w:val="2d2d2d"/>
                <w:sz w:val="20"/>
              </w:rPr>
              <w:t>12 O.S. 158.1</w:t>
            </w:r>
          </w:p>
        </w:tc>
      </w:tr>
      <w:tr>
        <w:tc>
          <w:tcPr>
            <w:tcW w:w="1200" w:type="dxa"/>
            <w:shd w:val="clear" w:fill="f5f5f5"/>
          </w:tcPr>
          <w:p>
            <w:pPr>
              <w:spacing w:before="40" w:after="40"/>
              <w:jc w:val="left"/>
            </w:pPr>
            <w:r>
              <w:rPr>
                <w:color w:val="2d2d2d"/>
                <w:sz w:val="20"/>
              </w:rPr>
              <w:t>4</w:t>
            </w:r>
          </w:p>
        </w:tc>
        <w:tc>
          <w:tcPr>
            <w:tcW w:w="4400" w:type="dxa"/>
            <w:shd w:val="clear" w:fill="f5f5f5"/>
          </w:tcPr>
          <w:p>
            <w:pPr>
              <w:spacing w:before="40" w:after="40"/>
              <w:jc w:val="left"/>
            </w:pPr>
            <w:r>
              <w:rPr>
                <w:color w:val="2d2d2d"/>
                <w:sz w:val="20"/>
              </w:rPr>
              <w:t>What a process server does</w:t>
            </w:r>
          </w:p>
        </w:tc>
        <w:tc>
          <w:tcPr>
            <w:tcW w:w="4400" w:type="dxa"/>
            <w:shd w:val="clear" w:fill="f5f5f5"/>
          </w:tcPr>
          <w:p>
            <w:pPr>
              <w:spacing w:before="40" w:after="40"/>
              <w:jc w:val="left"/>
            </w:pPr>
            <w:r>
              <w:rPr>
                <w:color w:val="2d2d2d"/>
                <w:sz w:val="20"/>
              </w:rPr>
              <w:t>12 O.S. 2004(D), (G)</w:t>
            </w:r>
          </w:p>
        </w:tc>
      </w:tr>
      <w:tr>
        <w:tc>
          <w:tcPr>
            <w:tcW w:w="1200" w:type="dxa"/>
          </w:tcPr>
          <w:p>
            <w:pPr>
              <w:spacing w:before="40" w:after="40"/>
              <w:jc w:val="left"/>
            </w:pPr>
            <w:r>
              <w:rPr>
                <w:color w:val="2d2d2d"/>
                <w:sz w:val="20"/>
              </w:rPr>
              <w:t>5</w:t>
            </w:r>
          </w:p>
        </w:tc>
        <w:tc>
          <w:tcPr>
            <w:tcW w:w="4400" w:type="dxa"/>
          </w:tcPr>
          <w:p>
            <w:pPr>
              <w:spacing w:before="40" w:after="40"/>
              <w:jc w:val="left"/>
            </w:pPr>
            <w:r>
              <w:rPr>
                <w:color w:val="2d2d2d"/>
                <w:sz w:val="20"/>
              </w:rPr>
              <w:t>Cost of service</w:t>
            </w:r>
          </w:p>
        </w:tc>
        <w:tc>
          <w:tcPr>
            <w:tcW w:w="4400" w:type="dxa"/>
          </w:tcPr>
          <w:p>
            <w:pPr>
              <w:spacing w:before="40" w:after="40"/>
              <w:jc w:val="left"/>
            </w:pPr>
            <w:r>
              <w:rPr>
                <w:color w:val="2d2d2d"/>
                <w:sz w:val="20"/>
              </w:rPr>
              <w:t>12 O.S. 1764; 22 O.S. 60.25</w:t>
            </w:r>
          </w:p>
        </w:tc>
      </w:tr>
      <w:tr>
        <w:tc>
          <w:tcPr>
            <w:tcW w:w="1200" w:type="dxa"/>
            <w:shd w:val="clear" w:fill="f5f5f5"/>
          </w:tcPr>
          <w:p>
            <w:pPr>
              <w:spacing w:before="40" w:after="40"/>
              <w:jc w:val="left"/>
            </w:pPr>
            <w:r>
              <w:rPr>
                <w:color w:val="2d2d2d"/>
                <w:sz w:val="20"/>
              </w:rPr>
              <w:t>6</w:t>
            </w:r>
          </w:p>
        </w:tc>
        <w:tc>
          <w:tcPr>
            <w:tcW w:w="4400" w:type="dxa"/>
            <w:shd w:val="clear" w:fill="f5f5f5"/>
          </w:tcPr>
          <w:p>
            <w:pPr>
              <w:spacing w:before="40" w:after="40"/>
              <w:jc w:val="left"/>
            </w:pPr>
            <w:r>
              <w:rPr>
                <w:color w:val="2d2d2d"/>
                <w:sz w:val="20"/>
              </w:rPr>
              <w:t>Methods of service</w:t>
            </w:r>
          </w:p>
        </w:tc>
        <w:tc>
          <w:tcPr>
            <w:tcW w:w="4400" w:type="dxa"/>
            <w:shd w:val="clear" w:fill="f5f5f5"/>
          </w:tcPr>
          <w:p>
            <w:pPr>
              <w:spacing w:before="40" w:after="40"/>
              <w:jc w:val="left"/>
            </w:pPr>
            <w:r>
              <w:rPr>
                <w:color w:val="2d2d2d"/>
                <w:sz w:val="20"/>
              </w:rPr>
              <w:t>12 O.S. 2004(C)</w:t>
            </w:r>
          </w:p>
        </w:tc>
      </w:tr>
      <w:tr>
        <w:tc>
          <w:tcPr>
            <w:tcW w:w="1200" w:type="dxa"/>
          </w:tcPr>
          <w:p>
            <w:pPr>
              <w:spacing w:before="40" w:after="40"/>
              <w:jc w:val="left"/>
            </w:pPr>
            <w:r>
              <w:rPr>
                <w:color w:val="2d2d2d"/>
                <w:sz w:val="20"/>
              </w:rPr>
              <w:t>7</w:t>
            </w:r>
          </w:p>
        </w:tc>
        <w:tc>
          <w:tcPr>
            <w:tcW w:w="4400" w:type="dxa"/>
          </w:tcPr>
          <w:p>
            <w:pPr>
              <w:spacing w:before="40" w:after="40"/>
              <w:jc w:val="left"/>
            </w:pPr>
            <w:r>
              <w:rPr>
                <w:color w:val="2d2d2d"/>
                <w:sz w:val="20"/>
              </w:rPr>
              <w:t>Substituted service</w:t>
            </w:r>
          </w:p>
        </w:tc>
        <w:tc>
          <w:tcPr>
            <w:tcW w:w="4400" w:type="dxa"/>
          </w:tcPr>
          <w:p>
            <w:pPr>
              <w:spacing w:before="40" w:after="40"/>
              <w:jc w:val="left"/>
            </w:pPr>
            <w:r>
              <w:rPr>
                <w:color w:val="2d2d2d"/>
                <w:sz w:val="20"/>
              </w:rPr>
              <w:t>12 O.S. 2004(C)(1)(c)(1)</w:t>
            </w:r>
          </w:p>
        </w:tc>
      </w:tr>
      <w:tr>
        <w:tc>
          <w:tcPr>
            <w:tcW w:w="1200" w:type="dxa"/>
            <w:shd w:val="clear" w:fill="f5f5f5"/>
          </w:tcPr>
          <w:p>
            <w:pPr>
              <w:spacing w:before="40" w:after="40"/>
              <w:jc w:val="left"/>
            </w:pPr>
            <w:r>
              <w:rPr>
                <w:color w:val="2d2d2d"/>
                <w:sz w:val="20"/>
              </w:rPr>
              <w:t>8</w:t>
            </w:r>
          </w:p>
        </w:tc>
        <w:tc>
          <w:tcPr>
            <w:tcW w:w="4400" w:type="dxa"/>
            <w:shd w:val="clear" w:fill="f5f5f5"/>
          </w:tcPr>
          <w:p>
            <w:pPr>
              <w:spacing w:before="40" w:after="40"/>
              <w:jc w:val="left"/>
            </w:pPr>
            <w:r>
              <w:rPr>
                <w:color w:val="2d2d2d"/>
                <w:sz w:val="20"/>
              </w:rPr>
              <w:t>Service by certified mail</w:t>
            </w:r>
          </w:p>
        </w:tc>
        <w:tc>
          <w:tcPr>
            <w:tcW w:w="4400" w:type="dxa"/>
            <w:shd w:val="clear" w:fill="f5f5f5"/>
          </w:tcPr>
          <w:p>
            <w:pPr>
              <w:spacing w:before="40" w:after="40"/>
              <w:jc w:val="left"/>
            </w:pPr>
            <w:r>
              <w:rPr>
                <w:color w:val="2d2d2d"/>
                <w:sz w:val="20"/>
              </w:rPr>
              <w:t>12 O.S. 2004(C)(2)</w:t>
            </w:r>
          </w:p>
        </w:tc>
      </w:tr>
      <w:tr>
        <w:tc>
          <w:tcPr>
            <w:tcW w:w="1200" w:type="dxa"/>
          </w:tcPr>
          <w:p>
            <w:pPr>
              <w:spacing w:before="40" w:after="40"/>
              <w:jc w:val="left"/>
            </w:pPr>
            <w:r>
              <w:rPr>
                <w:color w:val="2d2d2d"/>
                <w:sz w:val="20"/>
              </w:rPr>
              <w:t>9</w:t>
            </w:r>
          </w:p>
        </w:tc>
        <w:tc>
          <w:tcPr>
            <w:tcW w:w="4400" w:type="dxa"/>
          </w:tcPr>
          <w:p>
            <w:pPr>
              <w:spacing w:before="40" w:after="40"/>
              <w:jc w:val="left"/>
            </w:pPr>
            <w:r>
              <w:rPr>
                <w:color w:val="2d2d2d"/>
                <w:sz w:val="20"/>
              </w:rPr>
              <w:t>Service by publication</w:t>
            </w:r>
          </w:p>
        </w:tc>
        <w:tc>
          <w:tcPr>
            <w:tcW w:w="4400" w:type="dxa"/>
          </w:tcPr>
          <w:p>
            <w:pPr>
              <w:spacing w:before="40" w:after="40"/>
              <w:jc w:val="left"/>
            </w:pPr>
            <w:r>
              <w:rPr>
                <w:color w:val="2d2d2d"/>
                <w:sz w:val="20"/>
              </w:rPr>
              <w:t>12 O.S. 2004(C)(3)</w:t>
            </w:r>
          </w:p>
        </w:tc>
      </w:tr>
      <w:tr>
        <w:tc>
          <w:tcPr>
            <w:tcW w:w="1200" w:type="dxa"/>
            <w:shd w:val="clear" w:fill="f5f5f5"/>
          </w:tcPr>
          <w:p>
            <w:pPr>
              <w:spacing w:before="40" w:after="40"/>
              <w:jc w:val="left"/>
            </w:pPr>
            <w:r>
              <w:rPr>
                <w:color w:val="2d2d2d"/>
                <w:sz w:val="20"/>
              </w:rPr>
              <w:t>10</w:t>
            </w:r>
          </w:p>
        </w:tc>
        <w:tc>
          <w:tcPr>
            <w:tcW w:w="4400" w:type="dxa"/>
            <w:shd w:val="clear" w:fill="f5f5f5"/>
          </w:tcPr>
          <w:p>
            <w:pPr>
              <w:spacing w:before="40" w:after="40"/>
              <w:jc w:val="left"/>
            </w:pPr>
            <w:r>
              <w:rPr>
                <w:color w:val="2d2d2d"/>
                <w:sz w:val="20"/>
              </w:rPr>
              <w:t>Waiver of service</w:t>
            </w:r>
          </w:p>
        </w:tc>
        <w:tc>
          <w:tcPr>
            <w:tcW w:w="4400" w:type="dxa"/>
            <w:shd w:val="clear" w:fill="f5f5f5"/>
          </w:tcPr>
          <w:p>
            <w:pPr>
              <w:spacing w:before="40" w:after="40"/>
              <w:jc w:val="left"/>
            </w:pPr>
            <w:r>
              <w:rPr>
                <w:color w:val="2d2d2d"/>
                <w:sz w:val="20"/>
              </w:rPr>
              <w:t>12 O.S. 2004(C)(5)</w:t>
            </w:r>
          </w:p>
        </w:tc>
      </w:tr>
      <w:tr>
        <w:tc>
          <w:tcPr>
            <w:tcW w:w="1200" w:type="dxa"/>
          </w:tcPr>
          <w:p>
            <w:pPr>
              <w:spacing w:before="40" w:after="40"/>
              <w:jc w:val="left"/>
            </w:pPr>
            <w:r>
              <w:rPr>
                <w:color w:val="2d2d2d"/>
                <w:sz w:val="20"/>
              </w:rPr>
              <w:t>11</w:t>
            </w:r>
          </w:p>
        </w:tc>
        <w:tc>
          <w:tcPr>
            <w:tcW w:w="4400" w:type="dxa"/>
          </w:tcPr>
          <w:p>
            <w:pPr>
              <w:spacing w:before="40" w:after="40"/>
              <w:jc w:val="left"/>
            </w:pPr>
            <w:r>
              <w:rPr>
                <w:color w:val="2d2d2d"/>
                <w:sz w:val="20"/>
              </w:rPr>
              <w:t>180-day deadline</w:t>
            </w:r>
          </w:p>
        </w:tc>
        <w:tc>
          <w:tcPr>
            <w:tcW w:w="4400" w:type="dxa"/>
          </w:tcPr>
          <w:p>
            <w:pPr>
              <w:spacing w:before="40" w:after="40"/>
              <w:jc w:val="left"/>
            </w:pPr>
            <w:r>
              <w:rPr>
                <w:color w:val="2d2d2d"/>
                <w:sz w:val="20"/>
              </w:rPr>
              <w:t>12 O.S. 2004(I)</w:t>
            </w:r>
          </w:p>
        </w:tc>
      </w:tr>
      <w:tr>
        <w:tc>
          <w:tcPr>
            <w:tcW w:w="1200" w:type="dxa"/>
            <w:shd w:val="clear" w:fill="f5f5f5"/>
          </w:tcPr>
          <w:p>
            <w:pPr>
              <w:spacing w:before="40" w:after="40"/>
              <w:jc w:val="left"/>
            </w:pPr>
            <w:r>
              <w:rPr>
                <w:color w:val="2d2d2d"/>
                <w:sz w:val="20"/>
              </w:rPr>
              <w:t>12</w:t>
            </w:r>
          </w:p>
        </w:tc>
        <w:tc>
          <w:tcPr>
            <w:tcW w:w="4400" w:type="dxa"/>
            <w:shd w:val="clear" w:fill="f5f5f5"/>
          </w:tcPr>
          <w:p>
            <w:pPr>
              <w:spacing w:before="40" w:after="40"/>
              <w:jc w:val="left"/>
            </w:pPr>
            <w:r>
              <w:rPr>
                <w:color w:val="2d2d2d"/>
                <w:sz w:val="20"/>
              </w:rPr>
              <w:t>20-day response time</w:t>
            </w:r>
          </w:p>
        </w:tc>
        <w:tc>
          <w:tcPr>
            <w:tcW w:w="4400" w:type="dxa"/>
            <w:shd w:val="clear" w:fill="f5f5f5"/>
          </w:tcPr>
          <w:p>
            <w:pPr>
              <w:spacing w:before="40" w:after="40"/>
              <w:jc w:val="left"/>
            </w:pPr>
            <w:r>
              <w:rPr>
                <w:color w:val="2d2d2d"/>
                <w:sz w:val="20"/>
              </w:rPr>
              <w:t>Oklahoma District Court Rule 2</w:t>
            </w:r>
          </w:p>
        </w:tc>
      </w:tr>
      <w:tr>
        <w:tc>
          <w:tcPr>
            <w:tcW w:w="1200" w:type="dxa"/>
          </w:tcPr>
          <w:p>
            <w:pPr>
              <w:spacing w:before="40" w:after="40"/>
              <w:jc w:val="left"/>
            </w:pPr>
            <w:r>
              <w:rPr>
                <w:color w:val="2d2d2d"/>
                <w:sz w:val="20"/>
              </w:rPr>
              <w:t>13</w:t>
            </w:r>
          </w:p>
        </w:tc>
        <w:tc>
          <w:tcPr>
            <w:tcW w:w="4400" w:type="dxa"/>
          </w:tcPr>
          <w:p>
            <w:pPr>
              <w:spacing w:before="40" w:after="40"/>
              <w:jc w:val="left"/>
            </w:pPr>
            <w:r>
              <w:rPr>
                <w:color w:val="2d2d2d"/>
                <w:sz w:val="20"/>
              </w:rPr>
              <w:t>Failed service options</w:t>
            </w:r>
          </w:p>
        </w:tc>
        <w:tc>
          <w:tcPr>
            <w:tcW w:w="4400" w:type="dxa"/>
          </w:tcPr>
          <w:p>
            <w:pPr>
              <w:spacing w:before="40" w:after="40"/>
              <w:jc w:val="left"/>
            </w:pPr>
            <w:r>
              <w:rPr>
                <w:color w:val="2d2d2d"/>
                <w:sz w:val="20"/>
              </w:rPr>
              <w:t>12 O.S. 2004(C)(6)-(7)</w:t>
            </w:r>
          </w:p>
        </w:tc>
      </w:tr>
      <w:tr>
        <w:tc>
          <w:tcPr>
            <w:tcW w:w="1200" w:type="dxa"/>
            <w:shd w:val="clear" w:fill="f5f5f5"/>
          </w:tcPr>
          <w:p>
            <w:pPr>
              <w:spacing w:before="40" w:after="40"/>
              <w:jc w:val="left"/>
            </w:pPr>
            <w:r>
              <w:rPr>
                <w:color w:val="2d2d2d"/>
                <w:sz w:val="20"/>
              </w:rPr>
              <w:t>14</w:t>
            </w:r>
          </w:p>
        </w:tc>
        <w:tc>
          <w:tcPr>
            <w:tcW w:w="4400" w:type="dxa"/>
            <w:shd w:val="clear" w:fill="f5f5f5"/>
          </w:tcPr>
          <w:p>
            <w:pPr>
              <w:spacing w:before="40" w:after="40"/>
              <w:jc w:val="left"/>
            </w:pPr>
            <w:r>
              <w:rPr>
                <w:color w:val="2d2d2d"/>
                <w:sz w:val="20"/>
              </w:rPr>
              <w:t>Deadline computation</w:t>
            </w:r>
          </w:p>
        </w:tc>
        <w:tc>
          <w:tcPr>
            <w:tcW w:w="4400" w:type="dxa"/>
            <w:shd w:val="clear" w:fill="f5f5f5"/>
          </w:tcPr>
          <w:p>
            <w:pPr>
              <w:spacing w:before="40" w:after="40"/>
              <w:jc w:val="left"/>
            </w:pPr>
            <w:r>
              <w:rPr>
                <w:color w:val="2d2d2d"/>
                <w:sz w:val="20"/>
              </w:rPr>
              <w:t>12 O.S. 2005-2006</w:t>
            </w:r>
          </w:p>
        </w:tc>
      </w:tr>
      <w:tr>
        <w:tc>
          <w:tcPr>
            <w:tcW w:w="1200" w:type="dxa"/>
          </w:tcPr>
          <w:p>
            <w:pPr>
              <w:spacing w:before="40" w:after="40"/>
              <w:jc w:val="left"/>
            </w:pPr>
            <w:r>
              <w:rPr>
                <w:color w:val="2d2d2d"/>
                <w:sz w:val="20"/>
              </w:rPr>
              <w:t>15</w:t>
            </w:r>
          </w:p>
        </w:tc>
        <w:tc>
          <w:tcPr>
            <w:tcW w:w="4400" w:type="dxa"/>
          </w:tcPr>
          <w:p>
            <w:pPr>
              <w:spacing w:before="40" w:after="40"/>
              <w:jc w:val="left"/>
            </w:pPr>
            <w:r>
              <w:rPr>
                <w:color w:val="2d2d2d"/>
                <w:sz w:val="20"/>
              </w:rPr>
              <w:t>Military defendants</w:t>
            </w:r>
          </w:p>
        </w:tc>
        <w:tc>
          <w:tcPr>
            <w:tcW w:w="4400" w:type="dxa"/>
          </w:tcPr>
          <w:p>
            <w:pPr>
              <w:spacing w:before="40" w:after="40"/>
              <w:jc w:val="left"/>
            </w:pPr>
            <w:r>
              <w:rPr>
                <w:color w:val="2d2d2d"/>
                <w:sz w:val="20"/>
              </w:rPr>
              <w:t>50 U.S.C. 3931 (SCRA)</w:t>
            </w:r>
          </w:p>
        </w:tc>
      </w:tr>
      <w:tr>
        <w:tc>
          <w:tcPr>
            <w:tcW w:w="1200" w:type="dxa"/>
            <w:shd w:val="clear" w:fill="f5f5f5"/>
          </w:tcPr>
          <w:p>
            <w:pPr>
              <w:spacing w:before="40" w:after="40"/>
              <w:jc w:val="left"/>
            </w:pPr>
            <w:r>
              <w:rPr>
                <w:color w:val="2d2d2d"/>
                <w:sz w:val="20"/>
              </w:rPr>
              <w:t>16</w:t>
            </w:r>
          </w:p>
        </w:tc>
        <w:tc>
          <w:tcPr>
            <w:tcW w:w="4400" w:type="dxa"/>
            <w:shd w:val="clear" w:fill="f5f5f5"/>
          </w:tcPr>
          <w:p>
            <w:pPr>
              <w:spacing w:before="40" w:after="40"/>
              <w:jc w:val="left"/>
            </w:pPr>
            <w:r>
              <w:rPr>
                <w:color w:val="2d2d2d"/>
                <w:sz w:val="20"/>
              </w:rPr>
              <w:t>Out-of-state service</w:t>
            </w:r>
          </w:p>
        </w:tc>
        <w:tc>
          <w:tcPr>
            <w:tcW w:w="4400" w:type="dxa"/>
            <w:shd w:val="clear" w:fill="f5f5f5"/>
          </w:tcPr>
          <w:p>
            <w:pPr>
              <w:spacing w:before="40" w:after="40"/>
              <w:jc w:val="left"/>
            </w:pPr>
            <w:r>
              <w:rPr>
                <w:color w:val="2d2d2d"/>
                <w:sz w:val="20"/>
              </w:rPr>
              <w:t>12 O.S. 3250-3257 (UIDDA)</w:t>
            </w:r>
          </w:p>
        </w:tc>
      </w:tr>
      <w:tr>
        <w:tc>
          <w:tcPr>
            <w:tcW w:w="1200" w:type="dxa"/>
          </w:tcPr>
          <w:p>
            <w:pPr>
              <w:spacing w:before="40" w:after="40"/>
              <w:jc w:val="left"/>
            </w:pPr>
            <w:r>
              <w:rPr>
                <w:color w:val="2d2d2d"/>
                <w:sz w:val="20"/>
              </w:rPr>
              <w:t>17</w:t>
            </w:r>
          </w:p>
        </w:tc>
        <w:tc>
          <w:tcPr>
            <w:tcW w:w="4400" w:type="dxa"/>
          </w:tcPr>
          <w:p>
            <w:pPr>
              <w:spacing w:before="40" w:after="40"/>
              <w:jc w:val="left"/>
            </w:pPr>
            <w:r>
              <w:rPr>
                <w:color w:val="2d2d2d"/>
                <w:sz w:val="20"/>
              </w:rPr>
              <w:t>Serving businesses</w:t>
            </w:r>
          </w:p>
        </w:tc>
        <w:tc>
          <w:tcPr>
            <w:tcW w:w="4400" w:type="dxa"/>
          </w:tcPr>
          <w:p>
            <w:pPr>
              <w:spacing w:before="40" w:after="40"/>
              <w:jc w:val="left"/>
            </w:pPr>
            <w:r>
              <w:rPr>
                <w:color w:val="2d2d2d"/>
                <w:sz w:val="20"/>
              </w:rPr>
              <w:t>12 O.S. 2004(C)(2), (C)(4)</w:t>
            </w:r>
          </w:p>
        </w:tc>
      </w:tr>
      <w:tr>
        <w:tc>
          <w:tcPr>
            <w:tcW w:w="1200" w:type="dxa"/>
            <w:shd w:val="clear" w:fill="f5f5f5"/>
          </w:tcPr>
          <w:p>
            <w:pPr>
              <w:spacing w:before="40" w:after="40"/>
              <w:jc w:val="left"/>
            </w:pPr>
            <w:r>
              <w:rPr>
                <w:color w:val="2d2d2d"/>
                <w:sz w:val="20"/>
              </w:rPr>
              <w:t>18</w:t>
            </w:r>
          </w:p>
        </w:tc>
        <w:tc>
          <w:tcPr>
            <w:tcW w:w="4400" w:type="dxa"/>
            <w:shd w:val="clear" w:fill="f5f5f5"/>
          </w:tcPr>
          <w:p>
            <w:pPr>
              <w:spacing w:before="40" w:after="40"/>
              <w:jc w:val="left"/>
            </w:pPr>
            <w:r>
              <w:rPr>
                <w:color w:val="2d2d2d"/>
                <w:sz w:val="20"/>
              </w:rPr>
              <w:t>Tribal land service</w:t>
            </w:r>
          </w:p>
        </w:tc>
        <w:tc>
          <w:tcPr>
            <w:tcW w:w="4400" w:type="dxa"/>
            <w:shd w:val="clear" w:fill="f5f5f5"/>
          </w:tcPr>
          <w:p>
            <w:pPr>
              <w:spacing w:before="40" w:after="40"/>
              <w:jc w:val="left"/>
            </w:pPr>
            <w:r>
              <w:rPr>
                <w:color w:val="2d2d2d"/>
                <w:sz w:val="20"/>
              </w:rPr>
              <w:t>McGirt v. Oklahoma (2020)</w:t>
            </w:r>
          </w:p>
        </w:tc>
      </w:tr>
      <w:tr>
        <w:tc>
          <w:tcPr>
            <w:tcW w:w="1200" w:type="dxa"/>
          </w:tcPr>
          <w:p>
            <w:pPr>
              <w:spacing w:before="40" w:after="40"/>
              <w:jc w:val="left"/>
            </w:pPr>
            <w:r>
              <w:rPr>
                <w:color w:val="2d2d2d"/>
                <w:sz w:val="20"/>
              </w:rPr>
              <w:t>19</w:t>
            </w:r>
          </w:p>
        </w:tc>
        <w:tc>
          <w:tcPr>
            <w:tcW w:w="4400" w:type="dxa"/>
          </w:tcPr>
          <w:p>
            <w:pPr>
              <w:spacing w:before="40" w:after="40"/>
              <w:jc w:val="left"/>
            </w:pPr>
            <w:r>
              <w:rPr>
                <w:color w:val="2d2d2d"/>
                <w:sz w:val="20"/>
              </w:rPr>
              <w:t>Proof of service</w:t>
            </w:r>
          </w:p>
        </w:tc>
        <w:tc>
          <w:tcPr>
            <w:tcW w:w="4400" w:type="dxa"/>
          </w:tcPr>
          <w:p>
            <w:pPr>
              <w:spacing w:before="40" w:after="40"/>
              <w:jc w:val="left"/>
            </w:pPr>
            <w:r>
              <w:rPr>
                <w:color w:val="2d2d2d"/>
                <w:sz w:val="20"/>
              </w:rPr>
              <w:t>12 O.S. 2004(G)</w:t>
            </w:r>
          </w:p>
        </w:tc>
      </w:tr>
      <w:tr>
        <w:tc>
          <w:tcPr>
            <w:tcW w:w="1200" w:type="dxa"/>
            <w:shd w:val="clear" w:fill="f5f5f5"/>
          </w:tcPr>
          <w:p>
            <w:pPr>
              <w:spacing w:before="40" w:after="40"/>
              <w:jc w:val="left"/>
            </w:pPr>
            <w:r>
              <w:rPr>
                <w:color w:val="2d2d2d"/>
                <w:sz w:val="20"/>
              </w:rPr>
              <w:t>20</w:t>
            </w:r>
          </w:p>
        </w:tc>
        <w:tc>
          <w:tcPr>
            <w:tcW w:w="4400" w:type="dxa"/>
            <w:shd w:val="clear" w:fill="f5f5f5"/>
          </w:tcPr>
          <w:p>
            <w:pPr>
              <w:spacing w:before="40" w:after="40"/>
              <w:jc w:val="left"/>
            </w:pPr>
            <w:r>
              <w:rPr>
                <w:color w:val="2d2d2d"/>
                <w:sz w:val="20"/>
              </w:rPr>
              <w:t>Filing proof of service</w:t>
            </w:r>
          </w:p>
        </w:tc>
        <w:tc>
          <w:tcPr>
            <w:tcW w:w="4400" w:type="dxa"/>
            <w:shd w:val="clear" w:fill="f5f5f5"/>
          </w:tcPr>
          <w:p>
            <w:pPr>
              <w:spacing w:before="40" w:after="40"/>
              <w:jc w:val="left"/>
            </w:pPr>
            <w:r>
              <w:rPr>
                <w:color w:val="2d2d2d"/>
                <w:sz w:val="20"/>
              </w:rPr>
              <w:t>12 O.S. 2005(D)</w:t>
            </w:r>
          </w:p>
        </w:tc>
      </w:tr>
      <w:tr>
        <w:tc>
          <w:tcPr>
            <w:tcW w:w="1200" w:type="dxa"/>
          </w:tcPr>
          <w:p>
            <w:pPr>
              <w:spacing w:before="40" w:after="40"/>
              <w:jc w:val="left"/>
            </w:pPr>
            <w:r>
              <w:rPr>
                <w:color w:val="2d2d2d"/>
                <w:sz w:val="20"/>
              </w:rPr>
              <w:t>21</w:t>
            </w:r>
          </w:p>
        </w:tc>
        <w:tc>
          <w:tcPr>
            <w:tcW w:w="4400" w:type="dxa"/>
          </w:tcPr>
          <w:p>
            <w:pPr>
              <w:spacing w:before="40" w:after="40"/>
              <w:jc w:val="left"/>
            </w:pPr>
            <w:r>
              <w:rPr>
                <w:color w:val="2d2d2d"/>
                <w:sz w:val="20"/>
              </w:rPr>
              <w:t>Challenging service</w:t>
            </w:r>
          </w:p>
        </w:tc>
        <w:tc>
          <w:tcPr>
            <w:tcW w:w="4400" w:type="dxa"/>
          </w:tcPr>
          <w:p>
            <w:pPr>
              <w:spacing w:before="40" w:after="40"/>
              <w:jc w:val="left"/>
            </w:pPr>
            <w:r>
              <w:rPr>
                <w:color w:val="2d2d2d"/>
                <w:sz w:val="20"/>
              </w:rPr>
              <w:t>12 O.S. 2004(H); Rule 3</w:t>
            </w:r>
          </w:p>
        </w:tc>
      </w:tr>
      <w:tr>
        <w:tc>
          <w:tcPr>
            <w:tcW w:w="1200" w:type="dxa"/>
            <w:shd w:val="clear" w:fill="f5f5f5"/>
          </w:tcPr>
          <w:p>
            <w:pPr>
              <w:spacing w:before="40" w:after="40"/>
              <w:jc w:val="left"/>
            </w:pPr>
            <w:r>
              <w:rPr>
                <w:color w:val="2d2d2d"/>
                <w:sz w:val="20"/>
              </w:rPr>
              <w:t>22</w:t>
            </w:r>
          </w:p>
        </w:tc>
        <w:tc>
          <w:tcPr>
            <w:tcW w:w="4400" w:type="dxa"/>
            <w:shd w:val="clear" w:fill="f5f5f5"/>
          </w:tcPr>
          <w:p>
            <w:pPr>
              <w:spacing w:before="40" w:after="40"/>
              <w:jc w:val="left"/>
            </w:pPr>
            <w:r>
              <w:rPr>
                <w:color w:val="2d2d2d"/>
                <w:sz w:val="20"/>
              </w:rPr>
              <w:t>Defendant didn't receive papers</w:t>
            </w:r>
          </w:p>
        </w:tc>
        <w:tc>
          <w:tcPr>
            <w:tcW w:w="4400" w:type="dxa"/>
            <w:shd w:val="clear" w:fill="f5f5f5"/>
          </w:tcPr>
          <w:p>
            <w:pPr>
              <w:spacing w:before="40" w:after="40"/>
              <w:jc w:val="left"/>
            </w:pPr>
            <w:r>
              <w:rPr>
                <w:color w:val="2d2d2d"/>
                <w:sz w:val="20"/>
              </w:rPr>
              <w:t>12 O.S. 2004(C)(2)</w:t>
            </w:r>
          </w:p>
        </w:tc>
      </w:tr>
      <w:tr>
        <w:tc>
          <w:tcPr>
            <w:tcW w:w="1200" w:type="dxa"/>
          </w:tcPr>
          <w:p>
            <w:pPr>
              <w:spacing w:before="40" w:after="40"/>
              <w:jc w:val="left"/>
            </w:pPr>
            <w:r>
              <w:rPr>
                <w:color w:val="2d2d2d"/>
                <w:sz w:val="20"/>
              </w:rPr>
              <w:t>23</w:t>
            </w:r>
          </w:p>
        </w:tc>
        <w:tc>
          <w:tcPr>
            <w:tcW w:w="4400" w:type="dxa"/>
          </w:tcPr>
          <w:p>
            <w:pPr>
              <w:spacing w:before="40" w:after="40"/>
              <w:jc w:val="left"/>
            </w:pPr>
            <w:r>
              <w:rPr>
                <w:color w:val="2d2d2d"/>
                <w:sz w:val="20"/>
              </w:rPr>
              <w:t>Email service</w:t>
            </w:r>
          </w:p>
        </w:tc>
        <w:tc>
          <w:tcPr>
            <w:tcW w:w="4400" w:type="dxa"/>
          </w:tcPr>
          <w:p>
            <w:pPr>
              <w:spacing w:before="40" w:after="40"/>
              <w:jc w:val="left"/>
            </w:pPr>
            <w:r>
              <w:rPr>
                <w:color w:val="2d2d2d"/>
                <w:sz w:val="20"/>
              </w:rPr>
              <w:t>E-Filing Rule 8; Rule 2.1</w:t>
            </w:r>
          </w:p>
        </w:tc>
      </w:tr>
      <w:tr>
        <w:tc>
          <w:tcPr>
            <w:tcW w:w="1200" w:type="dxa"/>
            <w:shd w:val="clear" w:fill="f5f5f5"/>
          </w:tcPr>
          <w:p>
            <w:pPr>
              <w:spacing w:before="40" w:after="40"/>
              <w:jc w:val="left"/>
            </w:pPr>
            <w:r>
              <w:rPr>
                <w:color w:val="2d2d2d"/>
                <w:sz w:val="20"/>
              </w:rPr>
              <w:t>24</w:t>
            </w:r>
          </w:p>
        </w:tc>
        <w:tc>
          <w:tcPr>
            <w:tcW w:w="4400" w:type="dxa"/>
            <w:shd w:val="clear" w:fill="f5f5f5"/>
          </w:tcPr>
          <w:p>
            <w:pPr>
              <w:spacing w:before="40" w:after="40"/>
              <w:jc w:val="left"/>
            </w:pPr>
            <w:r>
              <w:rPr>
                <w:color w:val="2d2d2d"/>
                <w:sz w:val="20"/>
              </w:rPr>
              <w:t>E-filing proof of service</w:t>
            </w:r>
          </w:p>
        </w:tc>
        <w:tc>
          <w:tcPr>
            <w:tcW w:w="4400" w:type="dxa"/>
            <w:shd w:val="clear" w:fill="f5f5f5"/>
          </w:tcPr>
          <w:p>
            <w:pPr>
              <w:spacing w:before="40" w:after="40"/>
              <w:jc w:val="left"/>
            </w:pPr>
            <w:r>
              <w:rPr>
                <w:color w:val="2d2d2d"/>
                <w:sz w:val="20"/>
              </w:rPr>
              <w:t>Rule 2.1(c)(2)</w:t>
            </w:r>
          </w:p>
        </w:tc>
      </w:tr>
    </w:tbl>
    <w:p>
      <w:pPr>
        <w:pageBreakBefore/>
      </w:pPr>
    </w:p>
    <w:p>
      <w:pPr>
        <w:pStyle w:val="Heading1"/>
      </w:pPr>
      <w:r>
        <w:t>Important Disclaimer</w:t>
      </w:r>
      <w:bookmarkStart w:name="_Disclaimer" w:id="573005898"/>
      <w:bookmarkEnd w:id="573005898"/>
    </w:p>
    <w:p>
      <w:pPr>
        <w:pBdr>
          <w:left w:val="single" w:color="d4a017" w:sz="24"/>
        </w:pBdr>
        <w:shd w:val="clear" w:fill="f0f0f0"/>
        <w:spacing w:before="200" w:after="200"/>
        <w:ind w:left="200" w:right="200"/>
      </w:pPr>
      <w:r>
        <w:rPr>
          <w:b/>
          <w:color w:val="1a2744"/>
          <w:sz w:val="22"/>
        </w:rPr>
        <w:t>Not a law firm. This document provides procedural information only.</w:t>
      </w:r>
    </w:p>
    <w:p>
      <w:pPr>
        <w:pStyle w:val="Answer"/>
      </w:pPr>
      <w:r>
        <w:t>This FAQ is for educational purposes. It does not create an attorney-client relationship. Laws change. Verify all information with the court or a licensed attorney before taking action.</w:t>
      </w:r>
    </w:p>
    <w:p>
      <w:pPr>
        <w:pStyle w:val="Heading2"/>
      </w:pPr>
      <w:r>
        <w:t>Checklist: Before You Serve Process</w:t>
      </w:r>
    </w:p>
    <w:tbl>
      <w:tblPr>
        <w:tblW w:w="5000" w:type="pct"/>
        <w:tblBorders>
          <w:top w:val="single" w:color="1a2744" w:sz="12"/>
          <w:left w:val="nil"/>
          <w:bottom w:val="single" w:color="1a2744" w:sz="12"/>
          <w:right w:val="nil"/>
          <w:insideH w:val="single" w:color="cccccc" w:sz="4"/>
          <w:insideV w:val="nil"/>
        </w:tblBorders>
      </w:tblPr>
      <w:tblGrid>
        <w:gridCol w:w="800"/>
        <w:gridCol w:w="9200"/>
      </w:tblGrid>
      <w:tr>
        <w:trPr>
          <w:tblHeader/>
        </w:trPr>
        <w:tc>
          <w:tcPr>
            <w:tcW w:w="800" w:type="dxa"/>
            <w:shd w:val="clear" w:fill="1a2744"/>
          </w:tcPr>
          <w:p>
            <w:pPr>
              <w:spacing w:before="60" w:after="60"/>
              <w:jc w:val="left"/>
            </w:pPr>
            <w:r>
              <w:rPr>
                <w:b/>
                <w:color w:val="FFFFFF"/>
                <w:sz w:val="20"/>
              </w:rPr>
              <w:t>☐</w:t>
            </w:r>
          </w:p>
        </w:tc>
        <w:tc>
          <w:tcPr>
            <w:tcW w:w="9200" w:type="dxa"/>
            <w:shd w:val="clear" w:fill="1a2744"/>
          </w:tcPr>
          <w:p>
            <w:pPr>
              <w:spacing w:before="60" w:after="60"/>
              <w:jc w:val="left"/>
            </w:pPr>
            <w:r>
              <w:rPr>
                <w:b/>
                <w:color w:val="FFFFFF"/>
                <w:sz w:val="20"/>
              </w:rPr>
              <w:t>Action Item</w:t>
            </w:r>
          </w:p>
        </w:tc>
      </w:tr>
      <w:tr>
        <w:tc>
          <w:tcPr>
            <w:tcW w:w="800" w:type="dxa"/>
          </w:tcPr>
          <w:p>
            <w:pPr>
              <w:spacing w:before="40" w:after="40"/>
              <w:jc w:val="left"/>
            </w:pPr>
            <w:r>
              <w:rPr>
                <w:color w:val="2d2d2d"/>
                <w:sz w:val="20"/>
              </w:rPr>
              <w:t>☐</w:t>
            </w:r>
          </w:p>
        </w:tc>
        <w:tc>
          <w:tcPr>
            <w:tcW w:w="9200" w:type="dxa"/>
          </w:tcPr>
          <w:p>
            <w:pPr>
              <w:spacing w:before="40" w:after="40"/>
              <w:jc w:val="left"/>
            </w:pPr>
            <w:r>
              <w:rPr>
                <w:color w:val="2d2d2d"/>
                <w:sz w:val="20"/>
              </w:rPr>
              <w:t>Confirm the defendant's correct name and address</w:t>
            </w:r>
          </w:p>
        </w:tc>
      </w:tr>
      <w:tr>
        <w:tc>
          <w:tcPr>
            <w:tcW w:w="800" w:type="dxa"/>
            <w:shd w:val="clear" w:fill="f5f5f5"/>
          </w:tcPr>
          <w:p>
            <w:pPr>
              <w:spacing w:before="40" w:after="40"/>
              <w:jc w:val="left"/>
            </w:pPr>
            <w:r>
              <w:rPr>
                <w:color w:val="2d2d2d"/>
                <w:sz w:val="20"/>
              </w:rPr>
              <w:t>☐</w:t>
            </w:r>
          </w:p>
        </w:tc>
        <w:tc>
          <w:tcPr>
            <w:tcW w:w="9200" w:type="dxa"/>
            <w:shd w:val="clear" w:fill="f5f5f5"/>
          </w:tcPr>
          <w:p>
            <w:pPr>
              <w:spacing w:before="40" w:after="40"/>
              <w:jc w:val="left"/>
            </w:pPr>
            <w:r>
              <w:rPr>
                <w:color w:val="2d2d2d"/>
                <w:sz w:val="20"/>
              </w:rPr>
              <w:t>Choose the best method of service for your case</w:t>
            </w:r>
          </w:p>
        </w:tc>
      </w:tr>
      <w:tr>
        <w:tc>
          <w:tcPr>
            <w:tcW w:w="800" w:type="dxa"/>
          </w:tcPr>
          <w:p>
            <w:pPr>
              <w:spacing w:before="40" w:after="40"/>
              <w:jc w:val="left"/>
            </w:pPr>
            <w:r>
              <w:rPr>
                <w:color w:val="2d2d2d"/>
                <w:sz w:val="20"/>
              </w:rPr>
              <w:t>☐</w:t>
            </w:r>
          </w:p>
        </w:tc>
        <w:tc>
          <w:tcPr>
            <w:tcW w:w="9200" w:type="dxa"/>
          </w:tcPr>
          <w:p>
            <w:pPr>
              <w:spacing w:before="40" w:after="40"/>
              <w:jc w:val="left"/>
            </w:pPr>
            <w:r>
              <w:rPr>
                <w:color w:val="2d2d2d"/>
                <w:sz w:val="20"/>
              </w:rPr>
              <w:t>Hire a licensed process server or use the sheriff</w:t>
            </w:r>
          </w:p>
        </w:tc>
      </w:tr>
      <w:tr>
        <w:tc>
          <w:tcPr>
            <w:tcW w:w="800" w:type="dxa"/>
            <w:shd w:val="clear" w:fill="f5f5f5"/>
          </w:tcPr>
          <w:p>
            <w:pPr>
              <w:spacing w:before="40" w:after="40"/>
              <w:jc w:val="left"/>
            </w:pPr>
            <w:r>
              <w:rPr>
                <w:color w:val="2d2d2d"/>
                <w:sz w:val="20"/>
              </w:rPr>
              <w:t>☐</w:t>
            </w:r>
          </w:p>
        </w:tc>
        <w:tc>
          <w:tcPr>
            <w:tcW w:w="9200" w:type="dxa"/>
            <w:shd w:val="clear" w:fill="f5f5f5"/>
          </w:tcPr>
          <w:p>
            <w:pPr>
              <w:spacing w:before="40" w:after="40"/>
              <w:jc w:val="left"/>
            </w:pPr>
            <w:r>
              <w:rPr>
                <w:color w:val="2d2d2d"/>
                <w:sz w:val="20"/>
              </w:rPr>
              <w:t>Serve within 180 days of filing the petition</w:t>
            </w:r>
          </w:p>
        </w:tc>
      </w:tr>
      <w:tr>
        <w:tc>
          <w:tcPr>
            <w:tcW w:w="800" w:type="dxa"/>
          </w:tcPr>
          <w:p>
            <w:pPr>
              <w:spacing w:before="40" w:after="40"/>
              <w:jc w:val="left"/>
            </w:pPr>
            <w:r>
              <w:rPr>
                <w:color w:val="2d2d2d"/>
                <w:sz w:val="20"/>
              </w:rPr>
              <w:t>☐</w:t>
            </w:r>
          </w:p>
        </w:tc>
        <w:tc>
          <w:tcPr>
            <w:tcW w:w="9200" w:type="dxa"/>
          </w:tcPr>
          <w:p>
            <w:pPr>
              <w:spacing w:before="40" w:after="40"/>
              <w:jc w:val="left"/>
            </w:pPr>
            <w:r>
              <w:rPr>
                <w:color w:val="2d2d2d"/>
                <w:sz w:val="20"/>
              </w:rPr>
              <w:t>Ensure summons and petition are served together</w:t>
            </w:r>
          </w:p>
        </w:tc>
      </w:tr>
      <w:tr>
        <w:tc>
          <w:tcPr>
            <w:tcW w:w="800" w:type="dxa"/>
            <w:shd w:val="clear" w:fill="f5f5f5"/>
          </w:tcPr>
          <w:p>
            <w:pPr>
              <w:spacing w:before="40" w:after="40"/>
              <w:jc w:val="left"/>
            </w:pPr>
            <w:r>
              <w:rPr>
                <w:color w:val="2d2d2d"/>
                <w:sz w:val="20"/>
              </w:rPr>
              <w:t>☐</w:t>
            </w:r>
          </w:p>
        </w:tc>
        <w:tc>
          <w:tcPr>
            <w:tcW w:w="9200" w:type="dxa"/>
            <w:shd w:val="clear" w:fill="f5f5f5"/>
          </w:tcPr>
          <w:p>
            <w:pPr>
              <w:spacing w:before="40" w:after="40"/>
              <w:jc w:val="left"/>
            </w:pPr>
            <w:r>
              <w:rPr>
                <w:color w:val="2d2d2d"/>
                <w:sz w:val="20"/>
              </w:rPr>
              <w:t>Get proof of service filed with the court</w:t>
            </w:r>
          </w:p>
        </w:tc>
      </w:tr>
      <w:tr>
        <w:tc>
          <w:tcPr>
            <w:tcW w:w="800" w:type="dxa"/>
          </w:tcPr>
          <w:p>
            <w:pPr>
              <w:spacing w:before="40" w:after="40"/>
              <w:jc w:val="left"/>
            </w:pPr>
            <w:r>
              <w:rPr>
                <w:color w:val="2d2d2d"/>
                <w:sz w:val="20"/>
              </w:rPr>
              <w:t>☐</w:t>
            </w:r>
          </w:p>
        </w:tc>
        <w:tc>
          <w:tcPr>
            <w:tcW w:w="9200" w:type="dxa"/>
          </w:tcPr>
          <w:p>
            <w:pPr>
              <w:spacing w:before="40" w:after="40"/>
              <w:jc w:val="left"/>
            </w:pPr>
            <w:r>
              <w:rPr>
                <w:color w:val="2d2d2d"/>
                <w:sz w:val="20"/>
              </w:rPr>
              <w:t>Verify the defendant has 20 days to respond</w:t>
            </w:r>
          </w:p>
        </w:tc>
      </w:tr>
      <w:tr>
        <w:tc>
          <w:tcPr>
            <w:tcW w:w="800" w:type="dxa"/>
            <w:shd w:val="clear" w:fill="f5f5f5"/>
          </w:tcPr>
          <w:p>
            <w:pPr>
              <w:spacing w:before="40" w:after="40"/>
              <w:jc w:val="left"/>
            </w:pPr>
            <w:r>
              <w:rPr>
                <w:color w:val="2d2d2d"/>
                <w:sz w:val="20"/>
              </w:rPr>
              <w:t>☐</w:t>
            </w:r>
          </w:p>
        </w:tc>
        <w:tc>
          <w:tcPr>
            <w:tcW w:w="9200" w:type="dxa"/>
            <w:shd w:val="clear" w:fill="f5f5f5"/>
          </w:tcPr>
          <w:p>
            <w:pPr>
              <w:spacing w:before="40" w:after="40"/>
              <w:jc w:val="left"/>
            </w:pPr>
            <w:r>
              <w:rPr>
                <w:color w:val="2d2d2d"/>
                <w:sz w:val="20"/>
              </w:rPr>
              <w:t>Verify all deadlines with the court clerk</w:t>
            </w:r>
          </w:p>
        </w:tc>
      </w:tr>
    </w:tbl>
    <w:p>
      <w:pPr>
        <w:pStyle w:val="Heading2"/>
      </w:pPr>
      <w:r>
        <w:t>Version Information</w:t>
      </w:r>
    </w:p>
    <w:p>
      <w:pPr>
        <w:pStyle w:val="Answer"/>
      </w:pPr>
      <w:r>
        <w:t>Version: v1.0</w:t>
      </w:r>
    </w:p>
    <w:p>
      <w:pPr>
        <w:pStyle w:val="Answer"/>
      </w:pPr>
      <w:r>
        <w:t>Published: April 20, 2026</w:t>
      </w:r>
    </w:p>
    <w:p>
      <w:pPr>
        <w:pStyle w:val="Answer"/>
      </w:pPr>
      <w:r>
        <w:t>Next Review: October 20, 2026</w:t>
      </w:r>
    </w:p>
    <w:p>
      <w:pPr>
        <w:pStyle w:val="Answer"/>
      </w:pPr>
      <w:r>
        <w:t>Verify before relying on procedural details.</w:t>
      </w:r>
    </w:p>
    <w:sectPr>
      <w:headerReference w:type="default" r:id="Rc31aa6bf26f040a8"/>
      <w:footerReference w:type="default" r:id="R7d31744a619847c2"/>
      <w:pgSz w:w="12240" w:h="15840"/>
      <w:pgMar w:top="1440" w:right="1440" w:bottom="1440" w:left="1440" w:header="720" w:footer="720"/>
    </w:sectPr>
  </w:body>
</w:document>
</file>

<file path=word/footer1.xml><?xml version="1.0" encoding="utf-8"?>
<w:ftr xmlns:w="http://schemas.openxmlformats.org/wordprocessingml/2006/main">
  <w:p>
    <w:pPr>
      <w:jc w:val="center"/>
    </w:pPr>
    <w:r>
      <w:rPr>
        <w:color w:val="555555"/>
        <w:sz w:val="16"/>
      </w:rPr>
      <w:t>Just Legal Solutions · (539) 367-6832 · info@JustLegalSolutions.org · justlegalsolutions.org · Joseph Iannazzi, NAPPS #14801</w:t>
    </w:r>
    <w:r>
      <w:rPr>
        <w:color w:val="555555"/>
        <w:sz w:val="16"/>
      </w:rPr>
      <w:br/>
    </w:r>
    <w:r>
      <w:rPr>
        <w:color w:val="888888"/>
        <w:sz w:val="16"/>
      </w:rPr>
      <w:t>v1.0 · 2026-04-20 · Verify before relying on procedural details · Next review: 2026-10-20</w:t>
    </w:r>
    <w:r>
      <w:rPr>
        <w:color w:val="555555"/>
        <w:sz w:val="16"/>
      </w:rPr>
      <w:br/>
    </w:r>
    <w:r>
      <w:rPr>
        <w:color w:val="555555"/>
        <w:sz w:val="16"/>
      </w:rPr>
      <w:fldChar w:fldCharType="begin"/>
    </w:r>
    <w:r>
      <w:rPr>
        <w:color w:val="555555"/>
        <w:sz w:val="16"/>
      </w:rPr>
      <w:instrText xml:space="preserve"> PAGE </w:instrText>
    </w:r>
    <w:r>
      <w:rPr>
        <w:color w:val="555555"/>
        <w:sz w:val="16"/>
      </w:rPr>
      <w:fldChar w:fldCharType="separate"/>
    </w:r>
    <w:r>
      <w:rPr>
        <w:color w:val="555555"/>
        <w:sz w:val="16"/>
      </w:rPr>
      <w:t>1</w:t>
    </w:r>
    <w:r>
      <w:rPr>
        <w:color w:val="555555"/>
        <w:sz w:val="16"/>
      </w:rPr>
      <w:fldChar w:fldCharType="end"/>
    </w:r>
    <w:r>
      <w:rPr>
        <w:color w:val="555555"/>
        <w:sz w:val="16"/>
      </w:rPr>
      <w:t xml:space="preserve"> / </w:t>
    </w:r>
    <w:r>
      <w:rPr>
        <w:color w:val="555555"/>
        <w:sz w:val="16"/>
      </w:rPr>
      <w:fldChar w:fldCharType="begin"/>
    </w:r>
    <w:r>
      <w:rPr>
        <w:color w:val="555555"/>
        <w:sz w:val="16"/>
      </w:rPr>
      <w:instrText xml:space="preserve"> NUMPAGES </w:instrText>
    </w:r>
    <w:r>
      <w:rPr>
        <w:color w:val="555555"/>
        <w:sz w:val="16"/>
      </w:rPr>
      <w:fldChar w:fldCharType="separate"/>
    </w:r>
    <w:r>
      <w:rPr>
        <w:color w:val="555555"/>
        <w:sz w:val="16"/>
      </w:rPr>
      <w:t>1</w:t>
    </w:r>
    <w:r>
      <w:rPr>
        <w:color w:val="555555"/>
        <w:sz w:val="16"/>
      </w:rPr>
      <w:fldChar w:fldCharType="end"/>
    </w:r>
  </w:p>
</w:ftr>
</file>

<file path=word/header1.xml><?xml version="1.0" encoding="utf-8"?>
<w:hdr xmlns:w="http://schemas.openxmlformats.org/wordprocessingml/2006/main">
  <w:p>
    <w:pPr>
      <w:pBdr>
        <w:bottom w:val="single" w:color="d4a017" w:sz="6"/>
      </w:pBdr>
      <w:jc w:val="right"/>
    </w:pPr>
    <w:r>
      <w:rPr>
        <w:rFonts w:ascii="Calibri" w:hAnsi="Calibri"/>
        <w:b/>
        <w:color w:val="1a2744"/>
        <w:sz w:val="18"/>
      </w:rPr>
      <w:t>Oklahoma Service of Process FAQ</w:t>
    </w:r>
  </w:p>
</w:hdr>
</file>

<file path=word/numbering.xml><?xml version="1.0" encoding="utf-8"?>
<w:numbering xmlns:w="http://schemas.openxmlformats.org/wordprocessingml/2006/main">
  <w:abstractNum w:abstractNumId="1">
    <w:lvl w:ilvl="0">
      <w:numFmt w:val="decimal"/>
      <w:lvlText w:val="%1."/>
      <w:lvlJc w:val="left"/>
      <w:pPr>
        <w:ind w:left="720" w:hanging="360"/>
      </w:pPr>
    </w:lvl>
  </w:abstractNum>
  <w:num w:numId="1">
    <w:abstractNumId w:val="1"/>
  </w:num>
</w:numbering>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160" w:line="276" w:lineRule="auto"/>
    </w:pPr>
    <w:rPr>
      <w:rFonts w:ascii="Calibri" w:hAnsi="Calibri" w:eastAsia="Calibri"/>
      <w:color w:val="2d2d2d"/>
      <w:sz w:val="22"/>
    </w:rPr>
  </w:style>
  <w:style w:type="paragraph" w:styleId="Heading1">
    <w:name w:val="heading 1"/>
    <w:basedOn w:val="Normal"/>
    <w:pPr>
      <w:keepNext/>
      <w:keepLines/>
      <w:pBdr>
        <w:bottom w:val="single" w:color="d4a017" w:sz="8"/>
      </w:pBdr>
      <w:spacing w:before="400" w:after="200"/>
      <w:outlineLvl w:val="0"/>
    </w:pPr>
    <w:rPr>
      <w:rFonts w:ascii="Calibri" w:hAnsi="Calibri"/>
      <w:b/>
      <w:color w:val="1a2744"/>
      <w:sz w:val="32"/>
    </w:rPr>
  </w:style>
  <w:style w:type="paragraph" w:styleId="Heading2">
    <w:name w:val="heading 2"/>
    <w:basedOn w:val="Normal"/>
    <w:pPr>
      <w:keepNext/>
      <w:keepLines/>
      <w:spacing w:before="300" w:after="120"/>
      <w:outlineLvl w:val="1"/>
    </w:pPr>
    <w:rPr>
      <w:rFonts w:ascii="Calibri" w:hAnsi="Calibri"/>
      <w:b/>
      <w:color w:val="1a2744"/>
      <w:sz w:val="26"/>
    </w:rPr>
  </w:style>
  <w:style w:type="paragraph" w:styleId="Heading3">
    <w:name w:val="heading 3"/>
    <w:basedOn w:val="Normal"/>
    <w:pPr>
      <w:keepNext/>
      <w:keepLines/>
      <w:spacing w:before="200" w:after="80"/>
      <w:outlineLvl w:val="2"/>
    </w:pPr>
    <w:rPr>
      <w:rFonts w:ascii="Calibri" w:hAnsi="Calibri"/>
      <w:b/>
      <w:color w:val="d4a017"/>
      <w:sz w:val="24"/>
    </w:rPr>
  </w:style>
  <w:style w:type="paragraph" w:styleId="TOC1">
    <w:name w:val="toc 1"/>
    <w:basedOn w:val="Normal"/>
    <w:pPr>
      <w:tabs>
        <w:tab w:val="right" w:leader="dot" w:pos="9350"/>
      </w:tabs>
      <w:spacing w:before="120" w:after="60"/>
    </w:pPr>
    <w:rPr>
      <w:b/>
      <w:color w:val="1a2744"/>
    </w:rPr>
  </w:style>
  <w:style w:type="paragraph" w:styleId="TOC2">
    <w:name w:val="toc 2"/>
    <w:basedOn w:val="Normal"/>
    <w:pPr>
      <w:tabs>
        <w:tab w:val="right" w:leader="dot" w:pos="9350"/>
      </w:tabs>
      <w:spacing w:before="60" w:after="40"/>
      <w:ind w:left="360"/>
    </w:pPr>
    <w:rPr>
      <w:color w:val="555555"/>
    </w:rPr>
  </w:style>
  <w:style w:type="paragraph" w:styleId="Question">
    <w:name w:val="Question"/>
    <w:basedOn w:val="Normal"/>
    <w:pPr>
      <w:keepNext/>
      <w:spacing w:before="240" w:after="80"/>
    </w:pPr>
    <w:rPr>
      <w:b/>
      <w:color w:val="1a2744"/>
      <w:sz w:val="22"/>
    </w:rPr>
  </w:style>
  <w:style w:type="paragraph" w:styleId="Answer">
    <w:name w:val="Answer"/>
    <w:basedOn w:val="Normal"/>
    <w:pPr>
      <w:spacing w:before="40" w:after="160"/>
      <w:ind w:left="360"/>
    </w:pPr>
    <w:rPr>
      <w:color w:val="2d2d2d"/>
      <w:sz w:val="22"/>
    </w:rPr>
  </w:style>
  <w:style w:type="paragraph" w:styleId="Citation">
    <w:name w:val="Citation"/>
    <w:basedOn w:val="Normal"/>
    <w:pPr>
      <w:spacing w:before="40" w:after="120"/>
      <w:ind w:left="360"/>
    </w:pPr>
    <w:rPr>
      <w:i/>
      <w:color w:val="555555"/>
      <w:sz w:val="20"/>
    </w:rPr>
  </w:style>
</w:styles>
</file>

<file path=word/_rels/document.xml.rels><?xml version='1.0' encoding='UTF-8'?>
<Relationships xmlns="http://schemas.openxmlformats.org/package/2006/relationships"><Relationship Type="http://schemas.openxmlformats.org/officeDocument/2006/relationships/styles" Target="styles.xml" Id="Rb52e0fd7a8834d55" /><Relationship Type="http://schemas.openxmlformats.org/officeDocument/2006/relationships/numbering" Target="numbering.xml" Id="R27293477ce884263" /><Relationship Type="http://schemas.openxmlformats.org/officeDocument/2006/relationships/header" Target="header1.xml" Id="Rc31aa6bf26f040a8" /><Relationship Type="http://schemas.openxmlformats.org/officeDocument/2006/relationships/footer" Target="footer1.xml" Id="R7d31744a619847c2" /><Relationship Type="http://schemas.openxmlformats.org/officeDocument/2006/relationships/image" Target="media/image.png" Id="R3107d3b7a5b44ab8" /><Relationship Type="http://schemas.openxmlformats.org/officeDocument/2006/relationships/settings" Target="settings.xml" Id="Rb4cb3f129e894b61" /></Relationships>
</file>