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Type="http://schemas.openxmlformats.org/officeDocument/2006/relationships/officeDocument" Target="word/document.xml" Id="R726b6be8c2a24077" /></Relationships>
</file>

<file path=word/document.xml><?xml version="1.0" encoding="utf-8"?>
<w:document xmlns:r="http://schemas.openxmlformats.org/officeDocument/2006/relationships" xmlns:w="http://schemas.openxmlformats.org/wordprocessingml/2006/main">
  <w:body>
    <w:p>
      <w:pPr>
        <w:spacing w:before="3600"/>
      </w:pPr>
      <w:r/>
    </w:p>
    <w:p>
      <w:pPr>
        <w:pBdr>
          <w:bottom w:val="single" w:color="d4a017" w:sz="24"/>
        </w:pBdr>
        <w:jc w:val="center"/>
      </w:pPr>
      <w:r>
        <w:rPr>
          <w:sz w:val="8"/>
        </w:rPr>
        <w:t> </w:t>
      </w:r>
    </w:p>
    <w:p>
      <w:pPr>
        <w:spacing w:before="600" w:after="200"/>
        <w:jc w:val="center"/>
      </w:pPr>
      <w:r>
        <w:rPr>
          <w:b/>
          <w:color w:val="1a2744"/>
          <w:sz w:val="72"/>
        </w:rPr>
        <w:t>How to Serve</w:t>
      </w:r>
    </w:p>
    <w:p>
      <w:pPr>
        <w:spacing w:after="200"/>
        <w:jc w:val="center"/>
      </w:pPr>
      <w:r>
        <w:rPr>
          <w:b/>
          <w:color w:val="1a2744"/>
          <w:sz w:val="72"/>
        </w:rPr>
        <w:t>Small Claims Papers</w:t>
      </w:r>
    </w:p>
    <w:p>
      <w:pPr>
        <w:spacing w:after="200"/>
        <w:jc w:val="center"/>
      </w:pPr>
      <w:r>
        <w:rPr>
          <w:b/>
          <w:color w:val="1a2744"/>
          <w:sz w:val="72"/>
        </w:rPr>
        <w:t>in Oklahoma</w:t>
      </w:r>
    </w:p>
    <w:p>
      <w:pPr>
        <w:spacing w:before="400" w:after="200"/>
        <w:jc w:val="center"/>
      </w:pPr>
      <w:r>
        <w:rPr>
          <w:color w:val="d4a017"/>
          <w:sz w:val="28"/>
        </w:rPr>
        <w:t>———  A Step-by-Step Guide  ———</w:t>
      </w:r>
    </w:p>
    <w:p>
      <w:pPr>
        <w:spacing w:before="600" w:after="100"/>
        <w:jc w:val="center"/>
      </w:pPr>
      <w:r>
        <w:rPr>
          <w:color w:val="666666"/>
          <w:sz w:val="22"/>
        </w:rPr>
        <w:t>Filing  |  Service Methods  |  Deadlines  |  Proof of Service</w:t>
      </w:r>
    </w:p>
    <w:p>
      <w:pPr>
        <w:spacing w:before="2400" w:after="100"/>
        <w:jc w:val="center"/>
      </w:pPr>
      <w:r>
        <w:rPr>
          <w:b/>
          <w:color w:val="1a2744"/>
          <w:sz w:val="20"/>
        </w:rPr>
        <w:t>Just Legal Solutions</w:t>
      </w:r>
    </w:p>
    <w:p>
      <w:pPr>
        <w:jc w:val="center"/>
      </w:pPr>
      <w:r>
        <w:rPr>
          <w:color w:val="666666"/>
          <w:sz w:val="18"/>
        </w:rPr>
        <w:t>(539) 367-6832  |  info@JustLegalSolutions.org  |  justlegalsolutions.org</w:t>
      </w:r>
    </w:p>
    <w:p>
      <w:pPr>
        <w:jc w:val="center"/>
      </w:pPr>
      <w:r>
        <w:rPr>
          <w:color w:val="999999"/>
          <w:sz w:val="18"/>
        </w:rPr>
        <w:t>Joseph Iannazzi, NAPPS #14801</w:t>
      </w:r>
    </w:p>
    <w:p>
      <w:pPr>
        <w:sectPr>
          <w:type w:val="nextPage"/>
          <w:pgSz w:w="12240" w:h="15840"/>
          <w:pgMar w:top="1440" w:right="1440" w:bottom="1440" w:left="1440" w:header="720" w:footer="720"/>
          <w:titlePg/>
        </w:sectPr>
      </w:pPr>
    </w:p>
    <w:p>
      <w:pPr>
        <w:pStyle w:val="Heading1"/>
      </w:pPr>
      <w:r>
        <w:t>Table of Contents</w:t>
      </w:r>
    </w:p>
    <w:p>
      <w:pPr>
        <w:spacing w:after="200"/>
      </w:pPr>
      <w:r>
        <w:rPr>
          <w:i/>
          <w:color w:val="999999"/>
          <w:sz w:val="18"/>
        </w:rPr>
        <w:t>Right-click and select "Update Field" to refresh page numbers</w:t>
      </w:r>
    </w:p>
    <w:p>
      <w:r>
        <w:fldChar w:fldCharType="begin"/>
      </w:r>
      <w:r>
        <w:instrText xml:space="preserve"> TOC \o "1-2" \h \z \u </w:instrText>
      </w:r>
      <w:r>
        <w:fldChar w:fldCharType="separate"/>
      </w:r>
    </w:p>
    <w:p>
      <w:pPr>
        <w:pStyle w:val="TOC1"/>
      </w:pPr>
      <w:r>
        <w:t>What Is Small Claims Court?</w:t>
      </w:r>
      <w:r>
        <w:tab/>
      </w:r>
      <w:r>
        <w:t>3</w:t>
      </w:r>
    </w:p>
    <w:p>
      <w:pPr>
        <w:pStyle w:val="TOC1"/>
      </w:pPr>
      <w:r>
        <w:t>Required Documents Checklist</w:t>
      </w:r>
      <w:r>
        <w:tab/>
      </w:r>
      <w:r>
        <w:t>4</w:t>
      </w:r>
    </w:p>
    <w:p>
      <w:pPr>
        <w:pStyle w:val="TOC1"/>
      </w:pPr>
      <w:r>
        <w:t>Step-by-Step: From Filing to Proof of Service</w:t>
      </w:r>
      <w:r>
        <w:tab/>
      </w:r>
      <w:r>
        <w:t>5</w:t>
      </w:r>
    </w:p>
    <w:p>
      <w:pPr>
        <w:pStyle w:val="TOC1"/>
      </w:pPr>
      <w:r>
        <w:t>Service Methods Comparison</w:t>
      </w:r>
      <w:r>
        <w:tab/>
      </w:r>
      <w:r>
        <w:t>6</w:t>
      </w:r>
    </w:p>
    <w:p>
      <w:pPr>
        <w:pStyle w:val="TOC1"/>
      </w:pPr>
      <w:r>
        <w:t>Important Deadlines</w:t>
      </w:r>
      <w:r>
        <w:tab/>
      </w:r>
      <w:r>
        <w:t>7</w:t>
      </w:r>
    </w:p>
    <w:p>
      <w:pPr>
        <w:pStyle w:val="TOC1"/>
      </w:pPr>
      <w:r>
        <w:t>Common Reasons Service Fails</w:t>
      </w:r>
      <w:r>
        <w:tab/>
      </w:r>
      <w:r>
        <w:t>8</w:t>
      </w:r>
    </w:p>
    <w:p>
      <w:pPr>
        <w:pStyle w:val="TOC1"/>
      </w:pPr>
      <w:r>
        <w:t>After Service: What Happens Next?</w:t>
      </w:r>
      <w:r>
        <w:tab/>
      </w:r>
      <w:r>
        <w:t>9</w:t>
      </w:r>
    </w:p>
    <w:p>
      <w:pPr>
        <w:pStyle w:val="TOC1"/>
      </w:pPr>
      <w:r>
        <w:t>Disclaimer</w:t>
      </w:r>
      <w:r>
        <w:tab/>
      </w:r>
      <w:r>
        <w:t>10</w:t>
      </w:r>
    </w:p>
    <w:p>
      <w:r>
        <w:fldChar w:fldCharType="end"/>
      </w:r>
    </w:p>
    <w:p>
      <w:pPr>
        <w:sectPr>
          <w:type w:val="nextPage"/>
          <w:pgSz w:w="12240" w:h="15840"/>
          <w:pgMar w:top="1440" w:right="1440" w:bottom="1440" w:left="1440" w:header="720" w:footer="720"/>
        </w:sectPr>
      </w:pPr>
    </w:p>
    <w:p>
      <w:pPr>
        <w:pStyle w:val="Heading1"/>
      </w:pPr>
      <w:r>
        <w:t>What Is Small Claims Court?</w:t>
      </w:r>
    </w:p>
    <w:p>
      <w:r>
        <w:t>Small claims court is a special court in Oklahoma where people can resolve money disputes quickly and without hiring a lawyer. It is designed to be simple and affordable.</w:t>
      </w:r>
    </w:p>
    <w:p>
      <w:pPr>
        <w:pStyle w:val="Heading2"/>
      </w:pPr>
      <w:r>
        <w:t>What Cases Can Be Filed</w:t>
      </w:r>
    </w:p>
    <w:tbl>
      <w:tblPr>
        <w:tblW w:w="5000" w:type="pct"/>
        <w:tblBorders>
          <w:top w:val="single" w:color="1a2744" w:sz="12"/>
          <w:left w:val="nil"/>
          <w:bottom w:val="single" w:color="1a2744" w:sz="12"/>
          <w:right w:val="nil"/>
          <w:insideH w:val="single" w:color="cccccc" w:sz="4"/>
          <w:insideV w:val="nil"/>
        </w:tblBorders>
      </w:tblPr>
      <w:tblGrid>
        <w:gridCol/>
        <w:gridCol/>
        <w:gridCol/>
      </w:tblGrid>
      <w:tr>
        <w:trPr>
          <w:tblHeader/>
        </w:trPr>
        <w:tc>
          <w:tcPr>
            <w:tcW w:w="0" w:type="auto"/>
            <w:shd w:val="clear" w:fill="1a2744"/>
          </w:tcPr>
          <w:p>
            <w:pPr>
              <w:spacing w:before="60" w:after="60"/>
              <w:jc w:val="center"/>
            </w:pPr>
            <w:r>
              <w:rPr>
                <w:b/>
                <w:color w:val="FFFFFF"/>
                <w:sz w:val="20"/>
              </w:rPr>
              <w:t>Case Type</w:t>
            </w:r>
          </w:p>
        </w:tc>
        <w:tc>
          <w:tcPr>
            <w:tcW w:w="0" w:type="auto"/>
            <w:shd w:val="clear" w:fill="1a2744"/>
          </w:tcPr>
          <w:p>
            <w:pPr>
              <w:spacing w:before="60" w:after="60"/>
              <w:jc w:val="center"/>
            </w:pPr>
            <w:r>
              <w:rPr>
                <w:b/>
                <w:color w:val="FFFFFF"/>
                <w:sz w:val="20"/>
              </w:rPr>
              <w:t>Dollar Limit</w:t>
            </w:r>
          </w:p>
        </w:tc>
        <w:tc>
          <w:tcPr>
            <w:tcW w:w="0" w:type="auto"/>
            <w:shd w:val="clear" w:fill="1a2744"/>
          </w:tcPr>
          <w:p>
            <w:pPr>
              <w:spacing w:before="60" w:after="60"/>
              <w:jc w:val="center"/>
            </w:pPr>
            <w:r>
              <w:rPr>
                <w:b/>
                <w:color w:val="FFFFFF"/>
                <w:sz w:val="20"/>
              </w:rPr>
              <w:t>Examples</w:t>
            </w:r>
          </w:p>
        </w:tc>
      </w:tr>
      <w:tr>
        <w:tc>
          <w:tcPr>
            <w:tcW w:w="0" w:type="auto"/>
          </w:tcPr>
          <w:p>
            <w:pPr>
              <w:spacing w:before="40" w:after="40"/>
            </w:pPr>
            <w:r>
              <w:rPr>
                <w:color w:val="333333"/>
                <w:sz w:val="20"/>
              </w:rPr>
              <w:t>Money claims</w:t>
            </w:r>
          </w:p>
        </w:tc>
        <w:tc>
          <w:tcPr>
            <w:tcW w:w="0" w:type="auto"/>
          </w:tcPr>
          <w:p>
            <w:pPr>
              <w:spacing w:before="40" w:after="40"/>
            </w:pPr>
            <w:r>
              <w:rPr>
                <w:color w:val="333333"/>
                <w:sz w:val="20"/>
              </w:rPr>
              <w:t>Up to $10,000</w:t>
            </w:r>
          </w:p>
        </w:tc>
        <w:tc>
          <w:tcPr>
            <w:tcW w:w="0" w:type="auto"/>
          </w:tcPr>
          <w:p>
            <w:pPr>
              <w:spacing w:before="40" w:after="40"/>
            </w:pPr>
            <w:r>
              <w:rPr>
                <w:color w:val="333333"/>
                <w:sz w:val="20"/>
              </w:rPr>
              <w:t>Unpaid loans, broken contracts, property damage</w:t>
            </w:r>
          </w:p>
        </w:tc>
      </w:tr>
      <w:tr>
        <w:tc>
          <w:tcPr>
            <w:tcW w:w="0" w:type="auto"/>
            <w:shd w:val="clear" w:fill="f5f5f5"/>
          </w:tcPr>
          <w:p>
            <w:pPr>
              <w:spacing w:before="40" w:after="40"/>
            </w:pPr>
            <w:r>
              <w:rPr>
                <w:color w:val="333333"/>
                <w:sz w:val="20"/>
              </w:rPr>
              <w:t>Property claims</w:t>
            </w:r>
          </w:p>
        </w:tc>
        <w:tc>
          <w:tcPr>
            <w:tcW w:w="0" w:type="auto"/>
            <w:shd w:val="clear" w:fill="f5f5f5"/>
          </w:tcPr>
          <w:p>
            <w:pPr>
              <w:spacing w:before="40" w:after="40"/>
            </w:pPr>
            <w:r>
              <w:rPr>
                <w:color w:val="333333"/>
                <w:sz w:val="20"/>
              </w:rPr>
              <w:t>Up to $10,000</w:t>
            </w:r>
          </w:p>
        </w:tc>
        <w:tc>
          <w:tcPr>
            <w:tcW w:w="0" w:type="auto"/>
            <w:shd w:val="clear" w:fill="f5f5f5"/>
          </w:tcPr>
          <w:p>
            <w:pPr>
              <w:spacing w:before="40" w:after="40"/>
            </w:pPr>
            <w:r>
              <w:rPr>
                <w:color w:val="333333"/>
                <w:sz w:val="20"/>
              </w:rPr>
              <w:t>Return of personal property (replevin)</w:t>
            </w:r>
          </w:p>
        </w:tc>
      </w:tr>
      <w:tr>
        <w:tc>
          <w:tcPr>
            <w:tcW w:w="0" w:type="auto"/>
          </w:tcPr>
          <w:p>
            <w:pPr>
              <w:spacing w:before="40" w:after="40"/>
            </w:pPr>
            <w:r>
              <w:rPr>
                <w:color w:val="333333"/>
                <w:sz w:val="20"/>
              </w:rPr>
              <w:t>Interpleader</w:t>
            </w:r>
          </w:p>
        </w:tc>
        <w:tc>
          <w:tcPr>
            <w:tcW w:w="0" w:type="auto"/>
          </w:tcPr>
          <w:p>
            <w:pPr>
              <w:spacing w:before="40" w:after="40"/>
            </w:pPr>
            <w:r>
              <w:rPr>
                <w:color w:val="333333"/>
                <w:sz w:val="20"/>
              </w:rPr>
              <w:t>Up to $10,000</w:t>
            </w:r>
          </w:p>
        </w:tc>
        <w:tc>
          <w:tcPr>
            <w:tcW w:w="0" w:type="auto"/>
          </w:tcPr>
          <w:p>
            <w:pPr>
              <w:spacing w:before="40" w:after="40"/>
            </w:pPr>
            <w:r>
              <w:rPr>
                <w:color w:val="333333"/>
                <w:sz w:val="20"/>
              </w:rPr>
              <w:t>Disputes over who owns money or property</w:t>
            </w:r>
          </w:p>
        </w:tc>
      </w:tr>
    </w:tbl>
    <w:p>
      <w:pPr>
        <w:spacing w:before="60" w:after="200"/>
      </w:pPr>
      <w:r>
        <w:rPr>
          <w:i/>
          <w:color w:val="666666"/>
          <w:sz w:val="18"/>
        </w:rPr>
        <w:t>Source: 12 O.S. § 1751 — Small Claims Procedure Act</w:t>
      </w:r>
    </w:p>
    <w:p>
      <w:pPr>
        <w:pStyle w:val="Heading2"/>
      </w:pPr>
      <w:r>
        <w:t>Key Facts</w:t>
      </w:r>
    </w:p>
    <w:p>
      <w:r>
        <w:rPr>
          <w:b/>
        </w:rPr>
        <w:t>No lawyer required: </w:t>
      </w:r>
      <w:r>
        <w:t>You may represent yourself. Lawyers are allowed but not required.</w:t>
      </w:r>
    </w:p>
    <w:p>
      <w:r>
        <w:rPr>
          <w:b/>
        </w:rPr>
        <w:t>Filing fee: </w:t>
      </w:r>
      <w:r>
        <w:t>$45 for claims up to $5,000. For claims over $5,000, regular district court filing fees apply. Verify the current fee with the court clerk.</w:t>
      </w:r>
    </w:p>
    <w:p>
      <w:r>
        <w:rPr>
          <w:b/>
        </w:rPr>
        <w:t>No appeals by plaintiff: </w:t>
      </w:r>
      <w:r>
        <w:t>If you lose as the plaintiff, you generally cannot appeal. A defendant may appeal.</w:t>
      </w:r>
    </w:p>
    <w:p>
      <w:r>
        <w:rPr>
          <w:b/>
        </w:rPr>
        <w:t>Quick resolution: </w:t>
      </w:r>
      <w:r>
        <w:t>Small claims cases move faster than regular civil cases.</w:t>
      </w:r>
    </w:p>
    <w:p>
      <w:pPr>
        <w:spacing w:before="60" w:after="200"/>
      </w:pPr>
      <w:r>
        <w:rPr>
          <w:i/>
          <w:color w:val="666666"/>
          <w:sz w:val="18"/>
        </w:rPr>
        <w:t>Source: 12 O.S. § 1764 — Small Claims Filing Fees</w:t>
      </w:r>
    </w:p>
    <w:p>
      <w:pPr>
        <w:pStyle w:val="Heading1"/>
      </w:pPr>
      <w:r>
        <w:t>Required Documents Checklist</w:t>
      </w:r>
    </w:p>
    <w:p>
      <w:r>
        <w:t>Before you file your small claims case, gather all the documents below. Use this checklist to make sure you have everything.</w:t>
      </w:r>
    </w:p>
    <w:p>
      <w:pPr>
        <w:pStyle w:val="Heading2"/>
      </w:pPr>
      <w:r>
        <w:t>Documents You Must Prepare</w:t>
      </w:r>
    </w:p>
    <w:p>
      <w:pPr>
        <w:ind w:left="360"/>
      </w:pPr>
      <w:r>
        <w:t>☐ Small Claims Affidavit (Petition): Describes your claim, the amount owed, and why you are suing</w:t>
      </w:r>
    </w:p>
    <w:p>
      <w:pPr>
        <w:ind w:left="360"/>
      </w:pPr>
      <w:r>
        <w:t>☐ Summons: Issued by the court clerk after you file. The clerk provides this.</w:t>
      </w:r>
    </w:p>
    <w:p>
      <w:pPr>
        <w:ind w:left="360"/>
      </w:pPr>
      <w:r>
        <w:t>☐ Civil Cover Sheet: Required for all new civil cases filed in Oklahoma district court</w:t>
      </w:r>
    </w:p>
    <w:p>
      <w:pPr>
        <w:ind w:left="360"/>
      </w:pPr>
      <w:r>
        <w:t>☐ Filing Fee Receipt: Keep your receipt as proof of payment ($45 for claims up to $5,000)</w:t>
      </w:r>
    </w:p>
    <w:p>
      <w:pPr>
        <w:pStyle w:val="Heading2"/>
      </w:pPr>
      <w:r>
        <w:t>Service-Related Documents</w:t>
      </w:r>
    </w:p>
    <w:p>
      <w:pPr>
        <w:ind w:left="360"/>
      </w:pPr>
      <w:r>
        <w:t>☐ Return of Service / Affidavit of Service: Proof that the defendant was properly served</w:t>
      </w:r>
    </w:p>
    <w:p>
      <w:pPr>
        <w:ind w:left="360"/>
      </w:pPr>
      <w:r>
        <w:t>☐ Certified Mail Receipt: If using certified mail, keep the return receipt</w:t>
      </w:r>
    </w:p>
    <w:p>
      <w:pPr>
        <w:ind w:left="360"/>
      </w:pPr>
      <w:r>
        <w:t>☐ Sheriff's Return: If using the sheriff, they will file the return</w:t>
      </w:r>
    </w:p>
    <w:p>
      <w:pPr>
        <w:pStyle w:val="Heading2"/>
      </w:pPr>
      <w:r>
        <w:t>Optional But Recommended</w:t>
      </w:r>
    </w:p>
    <w:p>
      <w:pPr>
        <w:ind w:left="360"/>
      </w:pPr>
      <w:r>
        <w:t>☐ Copies of contracts, invoices, or receipts related to the claim</w:t>
      </w:r>
    </w:p>
    <w:p>
      <w:pPr>
        <w:ind w:left="360"/>
      </w:pPr>
      <w:r>
        <w:t>☐ Photos of damaged property</w:t>
      </w:r>
    </w:p>
    <w:p>
      <w:pPr>
        <w:ind w:left="360"/>
      </w:pPr>
      <w:r>
        <w:t>☐ Written correspondence with the defendant</w:t>
      </w:r>
    </w:p>
    <w:p>
      <w:pPr>
        <w:ind w:left="360"/>
      </w:pPr>
      <w:r>
        <w:t>☐ Witness list and contact information</w:t>
      </w:r>
    </w:p>
    <w:p>
      <w:pPr>
        <w:spacing w:before="200"/>
      </w:pPr>
      <w:r>
        <w:rPr>
          <w:i/>
          <w:color w:val="666666"/>
        </w:rPr>
        <w:t>Fill in the blanks: Your name: _________________________  Defendant's name: _________________________  Claim amount: $_________________________</w:t>
      </w:r>
    </w:p>
    <w:p>
      <w:pPr>
        <w:pStyle w:val="Heading1"/>
      </w:pPr>
      <w:r>
        <w:t>Step-by-Step: From Filing to Proof of Service</w:t>
      </w:r>
    </w:p>
    <w:p>
      <w:r>
        <w:t>Follow these steps in order to file your small claims case and serve the papers on the defendant.</w:t>
      </w:r>
    </w:p>
    <w:p>
      <w:pPr>
        <w:pStyle w:val="Heading2"/>
      </w:pPr>
      <w:r>
        <w:t>Step 1: Write Your Small Claims Affidavit</w:t>
      </w:r>
    </w:p>
    <w:p>
      <w:r>
        <w:t>The affidavit is your written statement explaining what happened, how much money you are asking for, and why the defendant owes you. Be clear and specific. Include dates, amounts, and key facts. Attach any supporting documents.</w:t>
      </w:r>
    </w:p>
    <w:p>
      <w:pPr>
        <w:pStyle w:val="Heading2"/>
      </w:pPr>
      <w:r>
        <w:t>Step 2: File with the Court Clerk</w:t>
      </w:r>
    </w:p>
    <w:p>
      <w:r>
        <w:t>Take your affidavit and filing fee to the court clerk in the county where the defendant lives or where the dispute happened. The clerk will assign a case number and issue a summons.</w:t>
      </w:r>
    </w:p>
    <w:p>
      <w:r>
        <w:rPr>
          <w:b/>
        </w:rPr>
        <w:t>Where to file: </w:t>
      </w:r>
      <w:r>
        <w:t>File in the county where the defendant resides or where the dispute took place. Verify with the court clerk if you are unsure.</w:t>
      </w:r>
    </w:p>
    <w:p>
      <w:pPr>
        <w:pStyle w:val="Heading2"/>
      </w:pPr>
      <w:r>
        <w:t>Step 3: Choose a Service Method</w:t>
      </w:r>
    </w:p>
    <w:p>
      <w:r>
        <w:t>Oklahoma law gives you three ways to serve small claims papers. You must pick one and tell the clerk:</w:t>
      </w:r>
    </w:p>
    <w:p>
      <w:pPr>
        <w:ind w:left="360"/>
      </w:pPr>
      <w:r>
        <w:t>☐ Sheriff or deputy sheriff (county law officer)</w:t>
      </w:r>
    </w:p>
    <w:p>
      <w:pPr>
        <w:ind w:left="360"/>
      </w:pPr>
      <w:r>
        <w:t>☐ Certified mail through the clerk's office</w:t>
      </w:r>
    </w:p>
    <w:p>
      <w:pPr>
        <w:ind w:left="360"/>
      </w:pPr>
      <w:r>
        <w:t>☐ Licensed private process server</w:t>
      </w:r>
    </w:p>
    <w:p>
      <w:pPr>
        <w:pStyle w:val="Heading2"/>
      </w:pPr>
      <w:r>
        <w:t>Step 4: Provide Copies for Service</w:t>
      </w:r>
    </w:p>
    <w:p>
      <w:r>
        <w:t>You must give the clerk enough copies of your affidavit and summons for service. The clerk will forward the papers to your chosen service method. If you use a private process server, you may need to deliver the papers directly to them.</w:t>
      </w:r>
    </w:p>
    <w:p>
      <w:pPr>
        <w:pStyle w:val="Heading2"/>
      </w:pPr>
      <w:r>
        <w:t>Step 5: Wait for Service to Be Completed</w:t>
      </w:r>
    </w:p>
    <w:p>
      <w:r>
        <w:t>The person serving the papers will attempt to deliver them to the defendant. This may take days or weeks depending on the method and how hard the defendant is to locate.</w:t>
      </w:r>
    </w:p>
    <w:p>
      <w:pPr>
        <w:pStyle w:val="Heading2"/>
      </w:pPr>
      <w:r>
        <w:t>Step 6: Verify Proof of Service</w:t>
      </w:r>
    </w:p>
    <w:p>
      <w:r>
        <w:t>After service is completed, the server files proof with the court. This is called a Return of Service or Affidavit of Service. Check with the clerk to make sure it was filed. Without proof of service, your case cannot move forward.</w:t>
      </w:r>
    </w:p>
    <w:p>
      <w:pPr>
        <w:pStyle w:val="Heading2"/>
      </w:pPr>
      <w:r>
        <w:t>Step 7: Wait for the Defendant's Response</w:t>
      </w:r>
    </w:p>
    <w:p>
      <w:r>
        <w:t>Once served, the defendant has 20 days to respond. If they do not respond, you may ask the court for a default judgment. If they do respond, the court will set a hearing date.</w:t>
      </w:r>
    </w:p>
    <w:p>
      <w:pPr>
        <w:spacing w:before="60" w:after="200"/>
      </w:pPr>
      <w:r>
        <w:rPr>
          <w:i/>
          <w:color w:val="666666"/>
          <w:sz w:val="18"/>
        </w:rPr>
        <w:t>Source: 12 O.S. § 2004, Oklahoma District Court Rule 2</w:t>
      </w:r>
    </w:p>
    <w:p>
      <w:pPr>
        <w:pStyle w:val="Heading1"/>
      </w:pPr>
      <w:r>
        <w:t>Service Methods Comparison</w:t>
      </w:r>
    </w:p>
    <w:p>
      <w:r>
        <w:t>Oklahoma law allows three methods to serve small claims papers. Each has different costs, speed, and reliability.</w:t>
      </w:r>
    </w:p>
    <w:tbl>
      <w:tblPr>
        <w:tblW w:w="5000" w:type="pct"/>
        <w:tblBorders>
          <w:top w:val="single" w:color="1a2744" w:sz="12"/>
          <w:left w:val="nil"/>
          <w:bottom w:val="single" w:color="1a2744" w:sz="12"/>
          <w:right w:val="nil"/>
          <w:insideH w:val="single" w:color="cccccc" w:sz="4"/>
          <w:insideV w:val="nil"/>
        </w:tblBorders>
      </w:tblPr>
      <w:tblGrid>
        <w:gridCol/>
        <w:gridCol/>
        <w:gridCol/>
        <w:gridCol/>
        <w:gridCol/>
      </w:tblGrid>
      <w:tr>
        <w:trPr>
          <w:tblHeader/>
        </w:trPr>
        <w:tc>
          <w:tcPr>
            <w:tcW w:w="0" w:type="auto"/>
            <w:shd w:val="clear" w:fill="1a2744"/>
          </w:tcPr>
          <w:p>
            <w:pPr>
              <w:spacing w:before="60" w:after="60"/>
              <w:jc w:val="center"/>
            </w:pPr>
            <w:r>
              <w:rPr>
                <w:b/>
                <w:color w:val="FFFFFF"/>
                <w:sz w:val="20"/>
              </w:rPr>
              <w:t>Method</w:t>
            </w:r>
          </w:p>
        </w:tc>
        <w:tc>
          <w:tcPr>
            <w:tcW w:w="0" w:type="auto"/>
            <w:shd w:val="clear" w:fill="1a2744"/>
          </w:tcPr>
          <w:p>
            <w:pPr>
              <w:spacing w:before="60" w:after="60"/>
              <w:jc w:val="center"/>
            </w:pPr>
            <w:r>
              <w:rPr>
                <w:b/>
                <w:color w:val="FFFFFF"/>
                <w:sz w:val="20"/>
              </w:rPr>
              <w:t>Cost</w:t>
            </w:r>
          </w:p>
        </w:tc>
        <w:tc>
          <w:tcPr>
            <w:tcW w:w="0" w:type="auto"/>
            <w:shd w:val="clear" w:fill="1a2744"/>
          </w:tcPr>
          <w:p>
            <w:pPr>
              <w:spacing w:before="60" w:after="60"/>
              <w:jc w:val="center"/>
            </w:pPr>
            <w:r>
              <w:rPr>
                <w:b/>
                <w:color w:val="FFFFFF"/>
                <w:sz w:val="20"/>
              </w:rPr>
              <w:t>Speed</w:t>
            </w:r>
          </w:p>
        </w:tc>
        <w:tc>
          <w:tcPr>
            <w:tcW w:w="0" w:type="auto"/>
            <w:shd w:val="clear" w:fill="1a2744"/>
          </w:tcPr>
          <w:p>
            <w:pPr>
              <w:spacing w:before="60" w:after="60"/>
              <w:jc w:val="center"/>
            </w:pPr>
            <w:r>
              <w:rPr>
                <w:b/>
                <w:color w:val="FFFFFF"/>
                <w:sz w:val="20"/>
              </w:rPr>
              <w:t>Pros</w:t>
            </w:r>
          </w:p>
        </w:tc>
        <w:tc>
          <w:tcPr>
            <w:tcW w:w="0" w:type="auto"/>
            <w:shd w:val="clear" w:fill="1a2744"/>
          </w:tcPr>
          <w:p>
            <w:pPr>
              <w:spacing w:before="60" w:after="60"/>
              <w:jc w:val="center"/>
            </w:pPr>
            <w:r>
              <w:rPr>
                <w:b/>
                <w:color w:val="FFFFFF"/>
                <w:sz w:val="20"/>
              </w:rPr>
              <w:t>Cons</w:t>
            </w:r>
          </w:p>
        </w:tc>
      </w:tr>
      <w:tr>
        <w:tc>
          <w:tcPr>
            <w:tcW w:w="0" w:type="auto"/>
          </w:tcPr>
          <w:p>
            <w:pPr>
              <w:spacing w:before="40" w:after="40"/>
            </w:pPr>
            <w:r>
              <w:rPr>
                <w:color w:val="333333"/>
                <w:sz w:val="20"/>
              </w:rPr>
              <w:t>Sheriff/Deputy</w:t>
            </w:r>
          </w:p>
        </w:tc>
        <w:tc>
          <w:tcPr>
            <w:tcW w:w="0" w:type="auto"/>
          </w:tcPr>
          <w:p>
            <w:pPr>
              <w:spacing w:before="40" w:after="40"/>
            </w:pPr>
            <w:r>
              <w:rPr>
                <w:color w:val="333333"/>
                <w:sz w:val="20"/>
              </w:rPr>
              <w:t>$50 in-county
$60 out-of-county</w:t>
            </w:r>
          </w:p>
        </w:tc>
        <w:tc>
          <w:tcPr>
            <w:tcW w:w="0" w:type="auto"/>
          </w:tcPr>
          <w:p>
            <w:pPr>
              <w:spacing w:before="40" w:after="40"/>
            </w:pPr>
            <w:r>
              <w:rPr>
                <w:color w:val="333333"/>
                <w:sz w:val="20"/>
              </w:rPr>
              <w:t>2-14 days</w:t>
            </w:r>
          </w:p>
        </w:tc>
        <w:tc>
          <w:tcPr>
            <w:tcW w:w="0" w:type="auto"/>
          </w:tcPr>
          <w:p>
            <w:pPr>
              <w:spacing w:before="40" w:after="40"/>
            </w:pPr>
            <w:r>
              <w:rPr>
                <w:color w:val="333333"/>
                <w:sz w:val="20"/>
              </w:rPr>
              <w:t>Official; high credibility; no extra fee for return filing</w:t>
            </w:r>
          </w:p>
        </w:tc>
        <w:tc>
          <w:tcPr>
            <w:tcW w:w="0" w:type="auto"/>
          </w:tcPr>
          <w:p>
            <w:pPr>
              <w:spacing w:before="40" w:after="40"/>
            </w:pPr>
            <w:r>
              <w:rPr>
                <w:color w:val="333333"/>
                <w:sz w:val="20"/>
              </w:rPr>
              <w:t>Slower; may make limited attempts; not available in all counties</w:t>
            </w:r>
          </w:p>
        </w:tc>
      </w:tr>
      <w:tr>
        <w:tc>
          <w:tcPr>
            <w:tcW w:w="0" w:type="auto"/>
            <w:shd w:val="clear" w:fill="f5f5f5"/>
          </w:tcPr>
          <w:p>
            <w:pPr>
              <w:spacing w:before="40" w:after="40"/>
            </w:pPr>
            <w:r>
              <w:rPr>
                <w:color w:val="333333"/>
                <w:sz w:val="20"/>
              </w:rPr>
              <w:t>Certified Mail
(via Clerk)</w:t>
            </w:r>
          </w:p>
        </w:tc>
        <w:tc>
          <w:tcPr>
            <w:tcW w:w="0" w:type="auto"/>
            <w:shd w:val="clear" w:fill="f5f5f5"/>
          </w:tcPr>
          <w:p>
            <w:pPr>
              <w:spacing w:before="40" w:after="40"/>
            </w:pPr>
            <w:r>
              <w:rPr>
                <w:color w:val="333333"/>
                <w:sz w:val="20"/>
              </w:rPr>
              <w:t>$10</w:t>
            </w:r>
          </w:p>
        </w:tc>
        <w:tc>
          <w:tcPr>
            <w:tcW w:w="0" w:type="auto"/>
            <w:shd w:val="clear" w:fill="f5f5f5"/>
          </w:tcPr>
          <w:p>
            <w:pPr>
              <w:spacing w:before="40" w:after="40"/>
            </w:pPr>
            <w:r>
              <w:rPr>
                <w:color w:val="333333"/>
                <w:sz w:val="20"/>
              </w:rPr>
              <w:t>3-10 days</w:t>
            </w:r>
          </w:p>
        </w:tc>
        <w:tc>
          <w:tcPr>
            <w:tcW w:w="0" w:type="auto"/>
            <w:shd w:val="clear" w:fill="f5f5f5"/>
          </w:tcPr>
          <w:p>
            <w:pPr>
              <w:spacing w:before="40" w:after="40"/>
            </w:pPr>
            <w:r>
              <w:rPr>
                <w:color w:val="333333"/>
                <w:sz w:val="20"/>
              </w:rPr>
              <w:t>Low cost; easy to arrange; clerk handles it</w:t>
            </w:r>
          </w:p>
        </w:tc>
        <w:tc>
          <w:tcPr>
            <w:tcW w:w="0" w:type="auto"/>
            <w:shd w:val="clear" w:fill="f5f5f5"/>
          </w:tcPr>
          <w:p>
            <w:pPr>
              <w:spacing w:before="40" w:after="40"/>
            </w:pPr>
            <w:r>
              <w:rPr>
                <w:color w:val="333333"/>
                <w:sz w:val="20"/>
              </w:rPr>
              <w:t>Defendant can refuse delivery; no personal service</w:t>
            </w:r>
          </w:p>
        </w:tc>
      </w:tr>
      <w:tr>
        <w:tc>
          <w:tcPr>
            <w:tcW w:w="0" w:type="auto"/>
          </w:tcPr>
          <w:p>
            <w:pPr>
              <w:spacing w:before="40" w:after="40"/>
            </w:pPr>
            <w:r>
              <w:rPr>
                <w:color w:val="333333"/>
                <w:sz w:val="20"/>
              </w:rPr>
              <w:t>Private Process
Server</w:t>
            </w:r>
          </w:p>
        </w:tc>
        <w:tc>
          <w:tcPr>
            <w:tcW w:w="0" w:type="auto"/>
          </w:tcPr>
          <w:p>
            <w:pPr>
              <w:spacing w:before="40" w:after="40"/>
            </w:pPr>
            <w:r>
              <w:rPr>
                <w:color w:val="333333"/>
                <w:sz w:val="20"/>
              </w:rPr>
              <w:t>$50-$100+
(varies by server)</w:t>
            </w:r>
          </w:p>
        </w:tc>
        <w:tc>
          <w:tcPr>
            <w:tcW w:w="0" w:type="auto"/>
          </w:tcPr>
          <w:p>
            <w:pPr>
              <w:spacing w:before="40" w:after="40"/>
            </w:pPr>
            <w:r>
              <w:rPr>
                <w:color w:val="333333"/>
                <w:sz w:val="20"/>
              </w:rPr>
              <w:t>1-7 days</w:t>
            </w:r>
          </w:p>
        </w:tc>
        <w:tc>
          <w:tcPr>
            <w:tcW w:w="0" w:type="auto"/>
          </w:tcPr>
          <w:p>
            <w:pPr>
              <w:spacing w:before="40" w:after="40"/>
            </w:pPr>
            <w:r>
              <w:rPr>
                <w:color w:val="333333"/>
                <w:sz w:val="20"/>
              </w:rPr>
              <w:t>Fast; multiple attempts; flexible hours; high success rate</w:t>
            </w:r>
          </w:p>
        </w:tc>
        <w:tc>
          <w:tcPr>
            <w:tcW w:w="0" w:type="auto"/>
          </w:tcPr>
          <w:p>
            <w:pPr>
              <w:spacing w:before="40" w:after="40"/>
            </w:pPr>
            <w:r>
              <w:rPr>
                <w:color w:val="333333"/>
                <w:sz w:val="20"/>
              </w:rPr>
              <w:t>Higher cost; you must hire and coordinate with server</w:t>
            </w:r>
          </w:p>
        </w:tc>
      </w:tr>
    </w:tbl>
    <w:p>
      <w:pPr>
        <w:spacing w:before="60" w:after="200"/>
      </w:pPr>
      <w:r>
        <w:rPr>
          <w:i/>
          <w:color w:val="666666"/>
          <w:sz w:val="18"/>
        </w:rPr>
        <w:t>Source: Creek County Small Claims, 12 O.S. § 2004(C)(1)(a), 12 O.S. § 1764</w:t>
      </w:r>
    </w:p>
    <w:p>
      <w:pPr>
        <w:pStyle w:val="Heading2"/>
      </w:pPr>
      <w:r>
        <w:t>How Each Method Works</w:t>
      </w:r>
    </w:p>
    <w:p>
      <w:pPr>
        <w:pStyle w:val="Heading3"/>
      </w:pPr>
      <w:r>
        <w:t>Sheriff or Deputy Sheriff</w:t>
      </w:r>
    </w:p>
    <w:p>
      <w:r>
        <w:t>The court clerk sends your papers to the sheriff's office. A deputy attempts personal delivery at the defendant's home or workplace. The sheriff files a return showing whether service was successful.</w:t>
      </w:r>
    </w:p>
    <w:p>
      <w:pPr>
        <w:pStyle w:val="Heading3"/>
      </w:pPr>
      <w:r>
        <w:t>Certified Mail Through the Clerk</w:t>
      </w:r>
    </w:p>
    <w:p>
      <w:r>
        <w:t>The clerk mails the summons and affidavit by certified mail with return receipt requested. The defendant must sign for the letter. Service is complete on the date of receipt. If the defendant refuses the letter, service is effective on the date of refusal. Keep the return receipt as proof.</w:t>
      </w:r>
    </w:p>
    <w:p>
      <w:pPr>
        <w:pStyle w:val="Heading3"/>
      </w:pPr>
      <w:r>
        <w:t>Licensed Private Process Server</w:t>
      </w:r>
    </w:p>
    <w:p>
      <w:r>
        <w:t>You hire a licensed Oklahoma process server. The server receives your papers, attempts personal delivery, and files an affidavit of service with the court. Servers typically make multiple attempts and can serve at flexible hours.</w:t>
      </w:r>
    </w:p>
    <w:p>
      <w:pPr>
        <w:spacing w:before="60" w:after="200"/>
      </w:pPr>
      <w:r>
        <w:rPr>
          <w:i/>
          <w:color w:val="666666"/>
          <w:sz w:val="18"/>
        </w:rPr>
        <w:t>Source: 12 O.S. § 2004(C)(2), 12 O.S. § 158.1</w:t>
      </w:r>
    </w:p>
    <w:p>
      <w:pPr>
        <w:pStyle w:val="Heading1"/>
      </w:pPr>
      <w:r>
        <w:t>Important Deadlines</w:t>
      </w:r>
    </w:p>
    <w:p>
      <w:r>
        <w:t>Missing a deadline can hurt your case. Mark these dates on your calendar.</w:t>
      </w:r>
    </w:p>
    <w:tbl>
      <w:tblPr>
        <w:tblW w:w="5000" w:type="pct"/>
        <w:tblBorders>
          <w:top w:val="single" w:color="1a2744" w:sz="12"/>
          <w:left w:val="nil"/>
          <w:bottom w:val="single" w:color="1a2744" w:sz="12"/>
          <w:right w:val="nil"/>
          <w:insideH w:val="single" w:color="cccccc" w:sz="4"/>
          <w:insideV w:val="nil"/>
        </w:tblBorders>
      </w:tblPr>
      <w:tblGrid>
        <w:gridCol/>
        <w:gridCol/>
        <w:gridCol/>
        <w:gridCol/>
      </w:tblGrid>
      <w:tr>
        <w:trPr>
          <w:tblHeader/>
        </w:trPr>
        <w:tc>
          <w:tcPr>
            <w:tcW w:w="0" w:type="auto"/>
            <w:shd w:val="clear" w:fill="1a2744"/>
          </w:tcPr>
          <w:p>
            <w:pPr>
              <w:spacing w:before="60" w:after="60"/>
              <w:jc w:val="center"/>
            </w:pPr>
            <w:r>
              <w:rPr>
                <w:b/>
                <w:color w:val="FFFFFF"/>
                <w:sz w:val="20"/>
              </w:rPr>
              <w:t>Deadline</w:t>
            </w:r>
          </w:p>
        </w:tc>
        <w:tc>
          <w:tcPr>
            <w:tcW w:w="0" w:type="auto"/>
            <w:shd w:val="clear" w:fill="1a2744"/>
          </w:tcPr>
          <w:p>
            <w:pPr>
              <w:spacing w:before="60" w:after="60"/>
              <w:jc w:val="center"/>
            </w:pPr>
            <w:r>
              <w:rPr>
                <w:b/>
                <w:color w:val="FFFFFF"/>
                <w:sz w:val="20"/>
              </w:rPr>
              <w:t>Time Limit</w:t>
            </w:r>
          </w:p>
        </w:tc>
        <w:tc>
          <w:tcPr>
            <w:tcW w:w="0" w:type="auto"/>
            <w:shd w:val="clear" w:fill="1a2744"/>
          </w:tcPr>
          <w:p>
            <w:pPr>
              <w:spacing w:before="60" w:after="60"/>
              <w:jc w:val="center"/>
            </w:pPr>
            <w:r>
              <w:rPr>
                <w:b/>
                <w:color w:val="FFFFFF"/>
                <w:sz w:val="20"/>
              </w:rPr>
              <w:t>What Happens If Missed</w:t>
            </w:r>
          </w:p>
        </w:tc>
        <w:tc>
          <w:tcPr>
            <w:tcW w:w="0" w:type="auto"/>
            <w:shd w:val="clear" w:fill="1a2744"/>
          </w:tcPr>
          <w:p>
            <w:pPr>
              <w:spacing w:before="60" w:after="60"/>
              <w:jc w:val="center"/>
            </w:pPr>
            <w:r>
              <w:rPr>
                <w:b/>
                <w:color w:val="FFFFFF"/>
                <w:sz w:val="20"/>
              </w:rPr>
              <w:t>Legal Source</w:t>
            </w:r>
          </w:p>
        </w:tc>
      </w:tr>
      <w:tr>
        <w:tc>
          <w:tcPr>
            <w:tcW w:w="0" w:type="auto"/>
          </w:tcPr>
          <w:p>
            <w:pPr>
              <w:spacing w:before="40" w:after="40"/>
            </w:pPr>
            <w:r>
              <w:rPr>
                <w:color w:val="333333"/>
                <w:sz w:val="20"/>
              </w:rPr>
              <w:t>Serve the defendant after filing</w:t>
            </w:r>
          </w:p>
        </w:tc>
        <w:tc>
          <w:tcPr>
            <w:tcW w:w="0" w:type="auto"/>
          </w:tcPr>
          <w:p>
            <w:pPr>
              <w:spacing w:before="40" w:after="40"/>
            </w:pPr>
            <w:r>
              <w:rPr>
                <w:color w:val="333333"/>
                <w:sz w:val="20"/>
              </w:rPr>
              <w:t>180 days</w:t>
            </w:r>
          </w:p>
        </w:tc>
        <w:tc>
          <w:tcPr>
            <w:tcW w:w="0" w:type="auto"/>
          </w:tcPr>
          <w:p>
            <w:pPr>
              <w:spacing w:before="40" w:after="40"/>
            </w:pPr>
            <w:r>
              <w:rPr>
                <w:color w:val="333333"/>
                <w:sz w:val="20"/>
              </w:rPr>
              <w:t>Case dismissed without prejudice (you must refile)</w:t>
            </w:r>
          </w:p>
        </w:tc>
        <w:tc>
          <w:tcPr>
            <w:tcW w:w="0" w:type="auto"/>
          </w:tcPr>
          <w:p>
            <w:pPr>
              <w:spacing w:before="40" w:after="40"/>
            </w:pPr>
            <w:r>
              <w:rPr>
                <w:color w:val="333333"/>
                <w:sz w:val="20"/>
              </w:rPr>
              <w:t>12 O.S. § 2004(I)</w:t>
            </w:r>
          </w:p>
        </w:tc>
      </w:tr>
      <w:tr>
        <w:tc>
          <w:tcPr>
            <w:tcW w:w="0" w:type="auto"/>
            <w:shd w:val="clear" w:fill="f5f5f5"/>
          </w:tcPr>
          <w:p>
            <w:pPr>
              <w:spacing w:before="40" w:after="40"/>
            </w:pPr>
            <w:r>
              <w:rPr>
                <w:color w:val="333333"/>
                <w:sz w:val="20"/>
              </w:rPr>
              <w:t>Defendant's response after service</w:t>
            </w:r>
          </w:p>
        </w:tc>
        <w:tc>
          <w:tcPr>
            <w:tcW w:w="0" w:type="auto"/>
            <w:shd w:val="clear" w:fill="f5f5f5"/>
          </w:tcPr>
          <w:p>
            <w:pPr>
              <w:spacing w:before="40" w:after="40"/>
            </w:pPr>
            <w:r>
              <w:rPr>
                <w:color w:val="333333"/>
                <w:sz w:val="20"/>
              </w:rPr>
              <w:t>20 days</w:t>
            </w:r>
          </w:p>
        </w:tc>
        <w:tc>
          <w:tcPr>
            <w:tcW w:w="0" w:type="auto"/>
            <w:shd w:val="clear" w:fill="f5f5f5"/>
          </w:tcPr>
          <w:p>
            <w:pPr>
              <w:spacing w:before="40" w:after="40"/>
            </w:pPr>
            <w:r>
              <w:rPr>
                <w:color w:val="333333"/>
                <w:sz w:val="20"/>
              </w:rPr>
              <w:t>Plaintiff may request default judgment</w:t>
            </w:r>
          </w:p>
        </w:tc>
        <w:tc>
          <w:tcPr>
            <w:tcW w:w="0" w:type="auto"/>
            <w:shd w:val="clear" w:fill="f5f5f5"/>
          </w:tcPr>
          <w:p>
            <w:pPr>
              <w:spacing w:before="40" w:after="40"/>
            </w:pPr>
            <w:r>
              <w:rPr>
                <w:color w:val="333333"/>
                <w:sz w:val="20"/>
              </w:rPr>
              <w:t>Oklahoma District Court Rule 2</w:t>
            </w:r>
          </w:p>
        </w:tc>
      </w:tr>
      <w:tr>
        <w:tc>
          <w:tcPr>
            <w:tcW w:w="0" w:type="auto"/>
          </w:tcPr>
          <w:p>
            <w:pPr>
              <w:spacing w:before="40" w:after="40"/>
            </w:pPr>
            <w:r>
              <w:rPr>
                <w:color w:val="333333"/>
                <w:sz w:val="20"/>
              </w:rPr>
              <w:t>File proof of service with court</w:t>
            </w:r>
          </w:p>
        </w:tc>
        <w:tc>
          <w:tcPr>
            <w:tcW w:w="0" w:type="auto"/>
          </w:tcPr>
          <w:p>
            <w:pPr>
              <w:spacing w:before="40" w:after="40"/>
            </w:pPr>
            <w:r>
              <w:rPr>
                <w:color w:val="333333"/>
                <w:sz w:val="20"/>
              </w:rPr>
              <w:t>Within defendant's response period</w:t>
            </w:r>
          </w:p>
        </w:tc>
        <w:tc>
          <w:tcPr>
            <w:tcW w:w="0" w:type="auto"/>
          </w:tcPr>
          <w:p>
            <w:pPr>
              <w:spacing w:before="40" w:after="40"/>
            </w:pPr>
            <w:r>
              <w:rPr>
                <w:color w:val="333333"/>
                <w:sz w:val="20"/>
              </w:rPr>
              <w:t>Case may be stalled until proof is filed</w:t>
            </w:r>
          </w:p>
        </w:tc>
        <w:tc>
          <w:tcPr>
            <w:tcW w:w="0" w:type="auto"/>
          </w:tcPr>
          <w:p>
            <w:pPr>
              <w:spacing w:before="40" w:after="40"/>
            </w:pPr>
            <w:r>
              <w:rPr>
                <w:color w:val="333333"/>
                <w:sz w:val="20"/>
              </w:rPr>
              <w:t>12 O.S. § 2004(G)(1)</w:t>
            </w:r>
          </w:p>
        </w:tc>
      </w:tr>
      <w:tr>
        <w:tc>
          <w:tcPr>
            <w:tcW w:w="0" w:type="auto"/>
            <w:shd w:val="clear" w:fill="f5f5f5"/>
          </w:tcPr>
          <w:p>
            <w:pPr>
              <w:spacing w:before="40" w:after="40"/>
            </w:pPr>
            <w:r>
              <w:rPr>
                <w:color w:val="333333"/>
                <w:sz w:val="20"/>
              </w:rPr>
              <w:t>Post-judgment motions in divorce</w:t>
            </w:r>
          </w:p>
        </w:tc>
        <w:tc>
          <w:tcPr>
            <w:tcW w:w="0" w:type="auto"/>
            <w:shd w:val="clear" w:fill="f5f5f5"/>
          </w:tcPr>
          <w:p>
            <w:pPr>
              <w:spacing w:before="40" w:after="40"/>
            </w:pPr>
            <w:r>
              <w:rPr>
                <w:color w:val="333333"/>
                <w:sz w:val="20"/>
              </w:rPr>
              <w:t>Varies</w:t>
            </w:r>
          </w:p>
        </w:tc>
        <w:tc>
          <w:tcPr>
            <w:tcW w:w="0" w:type="auto"/>
            <w:shd w:val="clear" w:fill="f5f5f5"/>
          </w:tcPr>
          <w:p>
            <w:pPr>
              <w:spacing w:before="40" w:after="40"/>
            </w:pPr>
            <w:r>
              <w:rPr>
                <w:color w:val="333333"/>
                <w:sz w:val="20"/>
              </w:rPr>
              <w:t>Must be served per 12 O.S. § 2004(C)</w:t>
            </w:r>
          </w:p>
        </w:tc>
        <w:tc>
          <w:tcPr>
            <w:tcW w:w="0" w:type="auto"/>
            <w:shd w:val="clear" w:fill="f5f5f5"/>
          </w:tcPr>
          <w:p>
            <w:pPr>
              <w:spacing w:before="40" w:after="40"/>
            </w:pPr>
            <w:r>
              <w:rPr>
                <w:color w:val="333333"/>
                <w:sz w:val="20"/>
              </w:rPr>
              <w:t>12 O.S. § 2005.1</w:t>
            </w:r>
          </w:p>
        </w:tc>
      </w:tr>
    </w:tbl>
    <w:p>
      <w:pPr>
        <w:spacing w:before="60" w:after="200"/>
      </w:pPr>
      <w:r>
        <w:rPr>
          <w:i/>
          <w:color w:val="666666"/>
          <w:sz w:val="18"/>
        </w:rPr>
        <w:t>Note: The 180-day limit is strict. If service is not completed in time and you cannot show good cause, the action is dismissed.</w:t>
      </w:r>
    </w:p>
    <w:p>
      <w:pPr>
        <w:pStyle w:val="Heading1"/>
      </w:pPr>
      <w:r>
        <w:t>Common Reasons Service Fails</w:t>
      </w:r>
    </w:p>
    <w:p>
      <w:r>
        <w:t>Service fails when the defendant does not receive the papers properly. Here are common problems and how to avoid them.</w:t>
      </w:r>
    </w:p>
    <w:tbl>
      <w:tblPr>
        <w:tblW w:w="5000" w:type="pct"/>
        <w:tblBorders>
          <w:top w:val="single" w:color="1a2744" w:sz="12"/>
          <w:left w:val="nil"/>
          <w:bottom w:val="single" w:color="1a2744" w:sz="12"/>
          <w:right w:val="nil"/>
          <w:insideH w:val="single" w:color="cccccc" w:sz="4"/>
          <w:insideV w:val="nil"/>
        </w:tblBorders>
      </w:tblPr>
      <w:tblGrid>
        <w:gridCol/>
        <w:gridCol/>
        <w:gridCol/>
      </w:tblGrid>
      <w:tr>
        <w:trPr>
          <w:tblHeader/>
        </w:trPr>
        <w:tc>
          <w:tcPr>
            <w:tcW w:w="0" w:type="auto"/>
            <w:shd w:val="clear" w:fill="1a2744"/>
          </w:tcPr>
          <w:p>
            <w:pPr>
              <w:spacing w:before="60" w:after="60"/>
              <w:jc w:val="center"/>
            </w:pPr>
            <w:r>
              <w:rPr>
                <w:b/>
                <w:color w:val="FFFFFF"/>
                <w:sz w:val="20"/>
              </w:rPr>
              <w:t>Problem</w:t>
            </w:r>
          </w:p>
        </w:tc>
        <w:tc>
          <w:tcPr>
            <w:tcW w:w="0" w:type="auto"/>
            <w:shd w:val="clear" w:fill="1a2744"/>
          </w:tcPr>
          <w:p>
            <w:pPr>
              <w:spacing w:before="60" w:after="60"/>
              <w:jc w:val="center"/>
            </w:pPr>
            <w:r>
              <w:rPr>
                <w:b/>
                <w:color w:val="FFFFFF"/>
                <w:sz w:val="20"/>
              </w:rPr>
              <w:t>Why It Happens</w:t>
            </w:r>
          </w:p>
        </w:tc>
        <w:tc>
          <w:tcPr>
            <w:tcW w:w="0" w:type="auto"/>
            <w:shd w:val="clear" w:fill="1a2744"/>
          </w:tcPr>
          <w:p>
            <w:pPr>
              <w:spacing w:before="60" w:after="60"/>
              <w:jc w:val="center"/>
            </w:pPr>
            <w:r>
              <w:rPr>
                <w:b/>
                <w:color w:val="FFFFFF"/>
                <w:sz w:val="20"/>
              </w:rPr>
              <w:t>How to Fix or Avoid</w:t>
            </w:r>
          </w:p>
        </w:tc>
      </w:tr>
      <w:tr>
        <w:tc>
          <w:tcPr>
            <w:tcW w:w="0" w:type="auto"/>
          </w:tcPr>
          <w:p>
            <w:pPr>
              <w:spacing w:before="40" w:after="40"/>
            </w:pPr>
            <w:r>
              <w:rPr>
                <w:color w:val="333333"/>
                <w:sz w:val="20"/>
              </w:rPr>
              <w:t>Wrong address</w:t>
            </w:r>
          </w:p>
        </w:tc>
        <w:tc>
          <w:tcPr>
            <w:tcW w:w="0" w:type="auto"/>
          </w:tcPr>
          <w:p>
            <w:pPr>
              <w:spacing w:before="40" w:after="40"/>
            </w:pPr>
            <w:r>
              <w:rPr>
                <w:color w:val="333333"/>
                <w:sz w:val="20"/>
              </w:rPr>
              <w:t>Defendant moved; old address on file</w:t>
            </w:r>
          </w:p>
        </w:tc>
        <w:tc>
          <w:tcPr>
            <w:tcW w:w="0" w:type="auto"/>
          </w:tcPr>
          <w:p>
            <w:pPr>
              <w:spacing w:before="40" w:after="40"/>
            </w:pPr>
            <w:r>
              <w:rPr>
                <w:color w:val="333333"/>
                <w:sz w:val="20"/>
              </w:rPr>
              <w:t>Verify address before filing; use skip tracing if needed</w:t>
            </w:r>
          </w:p>
        </w:tc>
      </w:tr>
      <w:tr>
        <w:tc>
          <w:tcPr>
            <w:tcW w:w="0" w:type="auto"/>
            <w:shd w:val="clear" w:fill="f5f5f5"/>
          </w:tcPr>
          <w:p>
            <w:pPr>
              <w:spacing w:before="40" w:after="40"/>
            </w:pPr>
            <w:r>
              <w:rPr>
                <w:color w:val="333333"/>
                <w:sz w:val="20"/>
              </w:rPr>
              <w:t>Defendant refuses mail</w:t>
            </w:r>
          </w:p>
        </w:tc>
        <w:tc>
          <w:tcPr>
            <w:tcW w:w="0" w:type="auto"/>
            <w:shd w:val="clear" w:fill="f5f5f5"/>
          </w:tcPr>
          <w:p>
            <w:pPr>
              <w:spacing w:before="40" w:after="40"/>
            </w:pPr>
            <w:r>
              <w:rPr>
                <w:color w:val="333333"/>
                <w:sz w:val="20"/>
              </w:rPr>
              <w:t>Certified mail requires signature; defendant can refuse</w:t>
            </w:r>
          </w:p>
        </w:tc>
        <w:tc>
          <w:tcPr>
            <w:tcW w:w="0" w:type="auto"/>
            <w:shd w:val="clear" w:fill="f5f5f5"/>
          </w:tcPr>
          <w:p>
            <w:pPr>
              <w:spacing w:before="40" w:after="40"/>
            </w:pPr>
            <w:r>
              <w:rPr>
                <w:color w:val="333333"/>
                <w:sz w:val="20"/>
              </w:rPr>
              <w:t>Switch to sheriff or private process server for personal delivery</w:t>
            </w:r>
          </w:p>
        </w:tc>
      </w:tr>
      <w:tr>
        <w:tc>
          <w:tcPr>
            <w:tcW w:w="0" w:type="auto"/>
          </w:tcPr>
          <w:p>
            <w:pPr>
              <w:spacing w:before="40" w:after="40"/>
            </w:pPr>
            <w:r>
              <w:rPr>
                <w:color w:val="333333"/>
                <w:sz w:val="20"/>
              </w:rPr>
              <w:t>No one home (substituted service fails)</w:t>
            </w:r>
          </w:p>
        </w:tc>
        <w:tc>
          <w:tcPr>
            <w:tcW w:w="0" w:type="auto"/>
          </w:tcPr>
          <w:p>
            <w:pPr>
              <w:spacing w:before="40" w:after="40"/>
            </w:pPr>
            <w:r>
              <w:rPr>
                <w:color w:val="333333"/>
                <w:sz w:val="20"/>
              </w:rPr>
              <w:t>No person age 15+ at dwelling to accept papers</w:t>
            </w:r>
          </w:p>
        </w:tc>
        <w:tc>
          <w:tcPr>
            <w:tcW w:w="0" w:type="auto"/>
          </w:tcPr>
          <w:p>
            <w:pPr>
              <w:spacing w:before="40" w:after="40"/>
            </w:pPr>
            <w:r>
              <w:rPr>
                <w:color w:val="333333"/>
                <w:sz w:val="20"/>
              </w:rPr>
              <w:t>Hire a private process server who makes multiple attempts at different times</w:t>
            </w:r>
          </w:p>
        </w:tc>
      </w:tr>
      <w:tr>
        <w:tc>
          <w:tcPr>
            <w:tcW w:w="0" w:type="auto"/>
            <w:shd w:val="clear" w:fill="f5f5f5"/>
          </w:tcPr>
          <w:p>
            <w:pPr>
              <w:spacing w:before="40" w:after="40"/>
            </w:pPr>
            <w:r>
              <w:rPr>
                <w:color w:val="333333"/>
                <w:sz w:val="20"/>
              </w:rPr>
              <w:t>Business closed</w:t>
            </w:r>
          </w:p>
        </w:tc>
        <w:tc>
          <w:tcPr>
            <w:tcW w:w="0" w:type="auto"/>
            <w:shd w:val="clear" w:fill="f5f5f5"/>
          </w:tcPr>
          <w:p>
            <w:pPr>
              <w:spacing w:before="40" w:after="40"/>
            </w:pPr>
            <w:r>
              <w:rPr>
                <w:color w:val="333333"/>
                <w:sz w:val="20"/>
              </w:rPr>
              <w:t>Defendant's business no longer operating at listed address</w:t>
            </w:r>
          </w:p>
        </w:tc>
        <w:tc>
          <w:tcPr>
            <w:tcW w:w="0" w:type="auto"/>
            <w:shd w:val="clear" w:fill="f5f5f5"/>
          </w:tcPr>
          <w:p>
            <w:pPr>
              <w:spacing w:before="40" w:after="40"/>
            </w:pPr>
            <w:r>
              <w:rPr>
                <w:color w:val="333333"/>
                <w:sz w:val="20"/>
              </w:rPr>
              <w:t>Research current business location; verify with Secretary of State</w:t>
            </w:r>
          </w:p>
        </w:tc>
      </w:tr>
      <w:tr>
        <w:tc>
          <w:tcPr>
            <w:tcW w:w="0" w:type="auto"/>
          </w:tcPr>
          <w:p>
            <w:pPr>
              <w:spacing w:before="40" w:after="40"/>
            </w:pPr>
            <w:r>
              <w:rPr>
                <w:color w:val="333333"/>
                <w:sz w:val="20"/>
              </w:rPr>
              <w:t>Defendant avoids service</w:t>
            </w:r>
          </w:p>
        </w:tc>
        <w:tc>
          <w:tcPr>
            <w:tcW w:w="0" w:type="auto"/>
          </w:tcPr>
          <w:p>
            <w:pPr>
              <w:spacing w:before="40" w:after="40"/>
            </w:pPr>
            <w:r>
              <w:rPr>
                <w:color w:val="333333"/>
                <w:sz w:val="20"/>
              </w:rPr>
              <w:t>Hiding or refusing to answer door</w:t>
            </w:r>
          </w:p>
        </w:tc>
        <w:tc>
          <w:tcPr>
            <w:tcW w:w="0" w:type="auto"/>
          </w:tcPr>
          <w:p>
            <w:pPr>
              <w:spacing w:before="40" w:after="40"/>
            </w:pPr>
            <w:r>
              <w:rPr>
                <w:color w:val="333333"/>
                <w:sz w:val="20"/>
              </w:rPr>
              <w:t>Use a persistent process server; consider service by publication as last resort</w:t>
            </w:r>
          </w:p>
        </w:tc>
      </w:tr>
      <w:tr>
        <w:tc>
          <w:tcPr>
            <w:tcW w:w="0" w:type="auto"/>
            <w:shd w:val="clear" w:fill="f5f5f5"/>
          </w:tcPr>
          <w:p>
            <w:pPr>
              <w:spacing w:before="40" w:after="40"/>
            </w:pPr>
            <w:r>
              <w:rPr>
                <w:color w:val="333333"/>
                <w:sz w:val="20"/>
              </w:rPr>
              <w:t>Military service (SCRA)</w:t>
            </w:r>
          </w:p>
        </w:tc>
        <w:tc>
          <w:tcPr>
            <w:tcW w:w="0" w:type="auto"/>
            <w:shd w:val="clear" w:fill="f5f5f5"/>
          </w:tcPr>
          <w:p>
            <w:pPr>
              <w:spacing w:before="40" w:after="40"/>
            </w:pPr>
            <w:r>
              <w:rPr>
                <w:color w:val="333333"/>
                <w:sz w:val="20"/>
              </w:rPr>
              <w:t>Defendant is on active duty; special rules apply</w:t>
            </w:r>
          </w:p>
        </w:tc>
        <w:tc>
          <w:tcPr>
            <w:tcW w:w="0" w:type="auto"/>
            <w:shd w:val="clear" w:fill="f5f5f5"/>
          </w:tcPr>
          <w:p>
            <w:pPr>
              <w:spacing w:before="40" w:after="40"/>
            </w:pPr>
            <w:r>
              <w:rPr>
                <w:color w:val="333333"/>
                <w:sz w:val="20"/>
              </w:rPr>
              <w:t>File a military affidavit; verify status at scra.dmdc.osd.mil before seeking default</w:t>
            </w:r>
          </w:p>
        </w:tc>
      </w:tr>
    </w:tbl>
    <w:p>
      <w:pPr>
        <w:pStyle w:val="Heading2"/>
      </w:pPr>
      <w:r>
        <w:t>What to Do If Service Fails</w:t>
      </w:r>
    </w:p>
    <w:p>
      <w:pPr>
        <w:numPr>
          <w:ilvl w:val="0"/>
          <w:numId w:val="1"/>
        </w:numPr>
      </w:pPr>
      <w:r>
        <w:t>Contact the court clerk and ask about your options.</w:t>
      </w:r>
    </w:p>
    <w:p>
      <w:pPr>
        <w:numPr>
          <w:ilvl w:val="0"/>
          <w:numId w:val="1"/>
        </w:numPr>
      </w:pPr>
      <w:r>
        <w:t>Consider switching to a different service method.</w:t>
      </w:r>
    </w:p>
    <w:p>
      <w:pPr>
        <w:numPr>
          <w:ilvl w:val="0"/>
          <w:numId w:val="1"/>
        </w:numPr>
      </w:pPr>
      <w:r>
        <w:t>If the defendant cannot be found, ask about service by publication. This requires an affidavit showing due diligence and runs one day per week for three consecutive weeks.</w:t>
      </w:r>
    </w:p>
    <w:p>
      <w:pPr>
        <w:numPr>
          <w:ilvl w:val="0"/>
          <w:numId w:val="1"/>
        </w:numPr>
      </w:pPr>
      <w:r>
        <w:t>File for an address update with the post office or use skip tracing services.</w:t>
      </w:r>
    </w:p>
    <w:p>
      <w:pPr>
        <w:numPr>
          <w:ilvl w:val="0"/>
          <w:numId w:val="1"/>
        </w:numPr>
      </w:pPr>
      <w:r>
        <w:t>Monitor the 180-day deadline carefully. If it is close, ask the court for more time (good cause extension).</w:t>
      </w:r>
    </w:p>
    <w:p>
      <w:pPr>
        <w:spacing w:before="60" w:after="200"/>
      </w:pPr>
      <w:r>
        <w:rPr>
          <w:i/>
          <w:color w:val="666666"/>
          <w:sz w:val="18"/>
        </w:rPr>
        <w:t>Source: 12 O.S. § 2004(C)(3), 12 O.S. § 2004(I), 50 U.S.C. § 3931 (SCRA)</w:t>
      </w:r>
    </w:p>
    <w:p>
      <w:pPr>
        <w:pStyle w:val="Heading1"/>
      </w:pPr>
      <w:r>
        <w:t>After Service: What Happens Next?</w:t>
      </w:r>
    </w:p>
    <w:p>
      <w:pPr>
        <w:pStyle w:val="Heading2"/>
      </w:pPr>
      <w:r>
        <w:t>If the Defendant Responds</w:t>
      </w:r>
    </w:p>
    <w:p>
      <w:r>
        <w:t>The defendant has 20 days to file a written answer. If they respond, the court will schedule a hearing. Both sides present their evidence at the hearing. Bring all documents, witnesses, and evidence.</w:t>
      </w:r>
    </w:p>
    <w:p>
      <w:pPr>
        <w:pStyle w:val="Heading2"/>
      </w:pPr>
      <w:r>
        <w:t>If the Defendant Does Not Respond</w:t>
      </w:r>
    </w:p>
    <w:p>
      <w:r>
        <w:t>If 20 days pass and the defendant does not respond, you may ask the court for a default judgment. The court may award you the amount requested if proper service was made.</w:t>
      </w:r>
    </w:p>
    <w:p>
      <w:pPr>
        <w:pStyle w:val="Heading2"/>
      </w:pPr>
      <w:r>
        <w:t>Military Affidavit Requirement</w:t>
      </w:r>
    </w:p>
    <w:p>
      <w:r>
        <w:t>Before a default judgment can be entered against a defendant who does not appear, you must file an affidavit stating whether the defendant is in military service. This is required by the Servicemembers Civil Relief Act (SCRA). You can check military status at scra.dmdc.osd.mil.</w:t>
      </w:r>
    </w:p>
    <w:p>
      <w:pPr>
        <w:pStyle w:val="Heading2"/>
      </w:pPr>
      <w:r>
        <w:t>Collecting Your Judgment</w:t>
      </w:r>
    </w:p>
    <w:p>
      <w:r>
        <w:t>Winning in small claims court is only the first step. The court does not collect the money for you. You may need to take additional steps to collect, such as garnishing wages or placing a lien on property.</w:t>
      </w:r>
    </w:p>
    <w:p>
      <w:pPr>
        <w:pStyle w:val="Heading1"/>
      </w:pPr>
      <w:r>
        <w:t>Disclaimer</w:t>
      </w:r>
    </w:p>
    <w:p>
      <w:pPr>
        <w:shd w:val="clear" w:fill="f5f5f5"/>
        <w:spacing w:before="200" w:after="200"/>
        <w:ind w:left="200" w:right="200"/>
      </w:pPr>
      <w:r>
        <w:rPr>
          <w:b/>
          <w:color w:val="1a2744"/>
        </w:rPr>
        <w:t>IMPORTANT NOTICE</w:t>
      </w:r>
    </w:p>
    <w:p>
      <w:pPr>
        <w:shd w:val="clear" w:fill="f5f5f5"/>
        <w:spacing w:after="200"/>
        <w:ind w:left="200" w:right="200"/>
      </w:pPr>
      <w:r>
        <w:t>This document provides procedural information only. It is not legal advice. Just Legal Solutions is not a law firm. If you need legal advice, consult a licensed Oklahoma attorney.</w:t>
      </w:r>
    </w:p>
    <w:p>
      <w:pPr>
        <w:shd w:val="clear" w:fill="f5f5f5"/>
        <w:spacing w:after="200"/>
        <w:ind w:left="200" w:right="200"/>
      </w:pPr>
      <w:r>
        <w:t>All statutes, rules, deadlines, and fees are sourced from Oklahoma law and court rules as of the date below. Verify current requirements with the court clerk before relying on this information. Fees and procedures may change.</w:t>
      </w:r>
    </w:p>
    <w:p>
      <w:pPr>
        <w:shd w:val="clear" w:fill="f5f5f5"/>
        <w:spacing w:after="200"/>
        <w:ind w:left="200" w:right="200"/>
      </w:pPr>
      <w:r>
        <w:t>If a fact in this document cannot be verified, contact the court clerk or check the Oklahoma Supreme Court Network at www.oscn.net.</w:t>
      </w:r>
    </w:p>
    <w:p>
      <w:pPr>
        <w:pStyle w:val="Heading2"/>
      </w:pPr>
      <w:r>
        <w:t>Document Information</w:t>
      </w:r>
    </w:p>
    <w:tbl>
      <w:tblPr>
        <w:tblW w:w="5000" w:type="pct"/>
        <w:tblBorders>
          <w:top w:val="single" w:color="1a2744" w:sz="12"/>
          <w:left w:val="nil"/>
          <w:bottom w:val="single" w:color="1a2744" w:sz="12"/>
          <w:right w:val="nil"/>
          <w:insideH w:val="single" w:color="cccccc" w:sz="4"/>
          <w:insideV w:val="nil"/>
        </w:tblBorders>
      </w:tblPr>
      <w:tblGrid>
        <w:gridCol/>
        <w:gridCol/>
      </w:tblGrid>
      <w:tr>
        <w:trPr>
          <w:tblHeader/>
        </w:trPr>
        <w:tc>
          <w:tcPr>
            <w:tcW w:w="0" w:type="auto"/>
            <w:shd w:val="clear" w:fill="1a2744"/>
          </w:tcPr>
          <w:p>
            <w:pPr>
              <w:spacing w:before="60" w:after="60"/>
              <w:jc w:val="center"/>
            </w:pPr>
            <w:r>
              <w:rPr>
                <w:b/>
                <w:color w:val="FFFFFF"/>
                <w:sz w:val="20"/>
              </w:rPr>
              <w:t>Item</w:t>
            </w:r>
          </w:p>
        </w:tc>
        <w:tc>
          <w:tcPr>
            <w:tcW w:w="0" w:type="auto"/>
            <w:shd w:val="clear" w:fill="1a2744"/>
          </w:tcPr>
          <w:p>
            <w:pPr>
              <w:spacing w:before="60" w:after="60"/>
              <w:jc w:val="center"/>
            </w:pPr>
            <w:r>
              <w:rPr>
                <w:b/>
                <w:color w:val="FFFFFF"/>
                <w:sz w:val="20"/>
              </w:rPr>
              <w:t>Detail</w:t>
            </w:r>
          </w:p>
        </w:tc>
      </w:tr>
      <w:tr>
        <w:tc>
          <w:tcPr>
            <w:tcW w:w="0" w:type="auto"/>
          </w:tcPr>
          <w:p>
            <w:pPr>
              <w:spacing w:before="40" w:after="40"/>
            </w:pPr>
            <w:r>
              <w:rPr>
                <w:color w:val="333333"/>
                <w:sz w:val="20"/>
              </w:rPr>
              <w:t>Version</w:t>
            </w:r>
          </w:p>
        </w:tc>
        <w:tc>
          <w:tcPr>
            <w:tcW w:w="0" w:type="auto"/>
          </w:tcPr>
          <w:p>
            <w:pPr>
              <w:spacing w:before="40" w:after="40"/>
            </w:pPr>
            <w:r>
              <w:rPr>
                <w:color w:val="333333"/>
                <w:sz w:val="20"/>
              </w:rPr>
              <w:t>v1.0</w:t>
            </w:r>
          </w:p>
        </w:tc>
      </w:tr>
      <w:tr>
        <w:tc>
          <w:tcPr>
            <w:tcW w:w="0" w:type="auto"/>
            <w:shd w:val="clear" w:fill="f5f5f5"/>
          </w:tcPr>
          <w:p>
            <w:pPr>
              <w:spacing w:before="40" w:after="40"/>
            </w:pPr>
            <w:r>
              <w:rPr>
                <w:color w:val="333333"/>
                <w:sz w:val="20"/>
              </w:rPr>
              <w:t>Date</w:t>
            </w:r>
          </w:p>
        </w:tc>
        <w:tc>
          <w:tcPr>
            <w:tcW w:w="0" w:type="auto"/>
            <w:shd w:val="clear" w:fill="f5f5f5"/>
          </w:tcPr>
          <w:p>
            <w:pPr>
              <w:spacing w:before="40" w:after="40"/>
            </w:pPr>
            <w:r>
              <w:rPr>
                <w:color w:val="333333"/>
                <w:sz w:val="20"/>
              </w:rPr>
              <w:t>2026-04-20</w:t>
            </w:r>
          </w:p>
        </w:tc>
      </w:tr>
      <w:tr>
        <w:tc>
          <w:tcPr>
            <w:tcW w:w="0" w:type="auto"/>
          </w:tcPr>
          <w:p>
            <w:pPr>
              <w:spacing w:before="40" w:after="40"/>
            </w:pPr>
            <w:r>
              <w:rPr>
                <w:color w:val="333333"/>
                <w:sz w:val="20"/>
              </w:rPr>
              <w:t>Next Review</w:t>
            </w:r>
          </w:p>
        </w:tc>
        <w:tc>
          <w:tcPr>
            <w:tcW w:w="0" w:type="auto"/>
          </w:tcPr>
          <w:p>
            <w:pPr>
              <w:spacing w:before="40" w:after="40"/>
            </w:pPr>
            <w:r>
              <w:rPr>
                <w:color w:val="333333"/>
                <w:sz w:val="20"/>
              </w:rPr>
              <w:t>2026-10-20</w:t>
            </w:r>
          </w:p>
        </w:tc>
      </w:tr>
      <w:tr>
        <w:tc>
          <w:tcPr>
            <w:tcW w:w="0" w:type="auto"/>
            <w:shd w:val="clear" w:fill="f5f5f5"/>
          </w:tcPr>
          <w:p>
            <w:pPr>
              <w:spacing w:before="40" w:after="40"/>
            </w:pPr>
            <w:r>
              <w:rPr>
                <w:color w:val="333333"/>
                <w:sz w:val="20"/>
              </w:rPr>
              <w:t>Publisher</w:t>
            </w:r>
          </w:p>
        </w:tc>
        <w:tc>
          <w:tcPr>
            <w:tcW w:w="0" w:type="auto"/>
            <w:shd w:val="clear" w:fill="f5f5f5"/>
          </w:tcPr>
          <w:p>
            <w:pPr>
              <w:spacing w:before="40" w:after="40"/>
            </w:pPr>
            <w:r>
              <w:rPr>
                <w:color w:val="333333"/>
                <w:sz w:val="20"/>
              </w:rPr>
              <w:t>Just Legal Solutions</w:t>
            </w:r>
          </w:p>
        </w:tc>
      </w:tr>
      <w:tr>
        <w:tc>
          <w:tcPr>
            <w:tcW w:w="0" w:type="auto"/>
          </w:tcPr>
          <w:p>
            <w:pPr>
              <w:spacing w:before="40" w:after="40"/>
            </w:pPr>
            <w:r>
              <w:rPr>
                <w:color w:val="333333"/>
                <w:sz w:val="20"/>
              </w:rPr>
              <w:t>Contact</w:t>
            </w:r>
          </w:p>
        </w:tc>
        <w:tc>
          <w:tcPr>
            <w:tcW w:w="0" w:type="auto"/>
          </w:tcPr>
          <w:p>
            <w:pPr>
              <w:spacing w:before="40" w:after="40"/>
            </w:pPr>
            <w:r>
              <w:rPr>
                <w:color w:val="333333"/>
                <w:sz w:val="20"/>
              </w:rPr>
              <w:t>(539) 367-6832 | info@JustLegalSolutions.org</w:t>
            </w:r>
          </w:p>
        </w:tc>
      </w:tr>
      <w:tr>
        <w:tc>
          <w:tcPr>
            <w:tcW w:w="0" w:type="auto"/>
            <w:shd w:val="clear" w:fill="f5f5f5"/>
          </w:tcPr>
          <w:p>
            <w:pPr>
              <w:spacing w:before="40" w:after="40"/>
            </w:pPr>
            <w:r>
              <w:rPr>
                <w:color w:val="333333"/>
                <w:sz w:val="20"/>
              </w:rPr>
              <w:t>Website</w:t>
            </w:r>
          </w:p>
        </w:tc>
        <w:tc>
          <w:tcPr>
            <w:tcW w:w="0" w:type="auto"/>
            <w:shd w:val="clear" w:fill="f5f5f5"/>
          </w:tcPr>
          <w:p>
            <w:pPr>
              <w:spacing w:before="40" w:after="40"/>
            </w:pPr>
            <w:r>
              <w:rPr>
                <w:color w:val="333333"/>
                <w:sz w:val="20"/>
              </w:rPr>
              <w:t>justlegalsolutions.org</w:t>
            </w:r>
          </w:p>
        </w:tc>
      </w:tr>
      <w:tr>
        <w:tc>
          <w:tcPr>
            <w:tcW w:w="0" w:type="auto"/>
          </w:tcPr>
          <w:p>
            <w:pPr>
              <w:spacing w:before="40" w:after="40"/>
            </w:pPr>
            <w:r>
              <w:rPr>
                <w:color w:val="333333"/>
                <w:sz w:val="20"/>
              </w:rPr>
              <w:t>Process Server</w:t>
            </w:r>
          </w:p>
        </w:tc>
        <w:tc>
          <w:tcPr>
            <w:tcW w:w="0" w:type="auto"/>
          </w:tcPr>
          <w:p>
            <w:pPr>
              <w:spacing w:before="40" w:after="40"/>
            </w:pPr>
            <w:r>
              <w:rPr>
                <w:color w:val="333333"/>
                <w:sz w:val="20"/>
              </w:rPr>
              <w:t>Joseph Iannazzi, NAPPS #14801</w:t>
            </w:r>
          </w:p>
        </w:tc>
      </w:tr>
    </w:tbl>
    <w:p>
      <w:pPr>
        <w:spacing w:before="400"/>
      </w:pPr>
      <w:r>
        <w:rPr>
          <w:b/>
          <w:color w:val="1a2744"/>
          <w:sz w:val="20"/>
        </w:rPr>
        <w:t>Just Legal Solutions</w:t>
      </w:r>
    </w:p>
    <w:p>
      <w:r>
        <w:rPr>
          <w:color w:val="666666"/>
          <w:sz w:val="18"/>
        </w:rPr>
        <w:t>Process Serving  |  Mobile Notary  |  Court Filing  |  Skip Tracing</w:t>
      </w:r>
    </w:p>
    <w:p>
      <w:r>
        <w:rPr>
          <w:color w:val="666666"/>
          <w:sz w:val="18"/>
        </w:rPr>
        <w:t>Serving Tulsa, Wagoner, Rogers, and Osage Counties</w:t>
      </w:r>
    </w:p>
    <w:sectPr>
      <w:headerReference w:type="default" r:id="Rb8ffff281eda4820"/>
      <w:footerReference w:type="default" r:id="R1069ef5631b645b5"/>
      <w:pgSz w:w="12240" w:h="15840"/>
      <w:pgMar w:top="1440" w:right="1440" w:bottom="1440" w:left="1440" w:header="720" w:footer="720"/>
    </w:sectPr>
  </w:body>
</w:document>
</file>

<file path=word/footer1.xml><?xml version="1.0" encoding="utf-8"?>
<w:ftr xmlns:w="http://schemas.openxmlformats.org/wordprocessingml/2006/main">
  <w:p>
    <w:pPr>
      <w:pBdr>
        <w:top w:val="single" w:color="cccccc" w:sz="4"/>
      </w:pBdr>
      <w:jc w:val="center"/>
    </w:pPr>
    <w:r>
      <w:rPr>
        <w:color w:val="999999"/>
        <w:sz w:val="16"/>
      </w:rPr>
      <w:t xml:space="preserve">Page </w:t>
    </w:r>
    <w:r>
      <w:rPr>
        <w:color w:val="999999"/>
        <w:sz w:val="16"/>
      </w:rPr>
      <w:fldChar w:fldCharType="begin"/>
    </w:r>
    <w:r>
      <w:rPr>
        <w:color w:val="999999"/>
        <w:sz w:val="16"/>
      </w:rPr>
      <w:instrText xml:space="preserve"> PAGE </w:instrText>
    </w:r>
    <w:r>
      <w:rPr>
        <w:color w:val="999999"/>
        <w:sz w:val="16"/>
      </w:rPr>
      <w:fldChar w:fldCharType="separate"/>
    </w:r>
    <w:r>
      <w:rPr>
        <w:color w:val="999999"/>
        <w:sz w:val="16"/>
      </w:rPr>
      <w:t>1</w:t>
    </w:r>
    <w:r>
      <w:rPr>
        <w:color w:val="999999"/>
        <w:sz w:val="16"/>
      </w:rPr>
      <w:fldChar w:fldCharType="end"/>
    </w:r>
    <w:r>
      <w:rPr>
        <w:color w:val="999999"/>
        <w:sz w:val="16"/>
      </w:rPr>
      <w:t xml:space="preserve">  |  Just Legal Solutions  |  (539) 367-6832  |  info@JustLegalSolutions.org  |  justlegalsolutions.org  |  NAPPS #14801</w:t>
    </w:r>
  </w:p>
</w:ftr>
</file>

<file path=word/header1.xml><?xml version="1.0" encoding="utf-8"?>
<w:hdr xmlns:w="http://schemas.openxmlformats.org/wordprocessingml/2006/main">
  <w:p>
    <w:pPr>
      <w:pBdr>
        <w:bottom w:val="single" w:color="d4a017" w:sz="8"/>
      </w:pBdr>
      <w:jc w:val="right"/>
    </w:pPr>
    <w:r>
      <w:rPr>
        <w:b/>
        <w:color w:val="1a2744"/>
        <w:sz w:val="18"/>
      </w:rPr>
      <w:t>Just Legal Solutions</w:t>
    </w:r>
    <w:r>
      <w:rPr>
        <w:color w:val="666666"/>
        <w:sz w:val="18"/>
      </w:rPr>
      <w:t xml:space="preserve">  |  How to Serve Small Claims Papers in Oklahoma</w:t>
    </w:r>
  </w:p>
</w:hdr>
</file>

<file path=word/numbering.xml><?xml version="1.0" encoding="utf-8"?>
<w:numbering xmlns:w="http://schemas.openxmlformats.org/wordprocessingml/2006/main">
  <w:abstractNum w:abstractNumId="1">
    <w:lvl w:ilvl="0">
      <w:numFmt w:val="decimal"/>
      <w:lvlText w:val="%1."/>
      <w:lvlJc w:val="left"/>
      <w:pPr>
        <w:ind w:left="720" w:hanging="360"/>
      </w:pPr>
    </w:lvl>
  </w:abstractNum>
  <w:num w:numId="1">
    <w:abstractNumId w:val="1"/>
  </w:num>
</w:numbering>
</file>

<file path=word/settings.xml><?xml version="1.0" encoding="utf-8"?>
<w:settings xmlns:w="http://schemas.openxmlformats.org/wordprocessingml/2006/main">
  <w:updateFields w:val="true"/>
</w:settings>
</file>

<file path=word/styles.xml><?xml version="1.0" encoding="utf-8"?>
<w:styles xmlns:w="http://schemas.openxmlformats.org/wordprocessingml/2006/main">
  <w:style w:type="paragraph" w:styleId="Normal" w:default="true">
    <w:name w:val="Normal"/>
    <w:pPr>
      <w:spacing w:after="200" w:line="288" w:lineRule="auto"/>
    </w:pPr>
    <w:rPr>
      <w:rFonts w:ascii="Calibri" w:hAnsi="Calibri"/>
      <w:color w:val="333333"/>
      <w:sz w:val="22"/>
    </w:rPr>
  </w:style>
  <w:style w:type="paragraph" w:styleId="Heading1">
    <w:name w:val="heading 1"/>
    <w:basedOn w:val="Normal"/>
    <w:pPr>
      <w:keepNext/>
      <w:keepLines/>
      <w:spacing w:before="480" w:after="200"/>
      <w:outlineLvl w:val="0"/>
    </w:pPr>
    <w:rPr>
      <w:b/>
      <w:color w:val="1a2744"/>
      <w:sz w:val="32"/>
    </w:rPr>
  </w:style>
  <w:style w:type="paragraph" w:styleId="Heading2">
    <w:name w:val="heading 2"/>
    <w:basedOn w:val="Normal"/>
    <w:pPr>
      <w:keepNext/>
      <w:keepLines/>
      <w:spacing w:before="360" w:after="120"/>
      <w:outlineLvl w:val="1"/>
    </w:pPr>
    <w:rPr>
      <w:b/>
      <w:color w:val="1a2744"/>
      <w:sz w:val="26"/>
    </w:rPr>
  </w:style>
  <w:style w:type="paragraph" w:styleId="Heading3">
    <w:name w:val="heading 3"/>
    <w:basedOn w:val="Normal"/>
    <w:pPr>
      <w:keepNext/>
      <w:keepLines/>
      <w:spacing w:before="240" w:after="80"/>
      <w:outlineLvl w:val="2"/>
    </w:pPr>
    <w:rPr>
      <w:b/>
      <w:color w:val="333333"/>
      <w:sz w:val="24"/>
    </w:rPr>
  </w:style>
  <w:style w:type="paragraph" w:styleId="TOC1">
    <w:name w:val="toc 1"/>
    <w:basedOn w:val="Normal"/>
    <w:pPr>
      <w:tabs>
        <w:tab w:val="right" w:leader="dot" w:pos="9350"/>
      </w:tabs>
      <w:spacing w:before="120" w:after="60"/>
    </w:pPr>
    <w:rPr>
      <w:b/>
      <w:color w:val="333333"/>
    </w:rPr>
  </w:style>
  <w:style w:type="paragraph" w:styleId="TOC2">
    <w:name w:val="toc 2"/>
    <w:basedOn w:val="Normal"/>
    <w:pPr>
      <w:tabs>
        <w:tab w:val="right" w:leader="dot" w:pos="9350"/>
      </w:tabs>
      <w:spacing w:before="60" w:after="40"/>
      <w:ind w:left="360"/>
    </w:pPr>
    <w:rPr>
      <w:color w:val="666666"/>
    </w:rPr>
  </w:style>
</w:styles>
</file>

<file path=word/_rels/document.xml.rels><?xml version='1.0' encoding='UTF-8'?>
<Relationships xmlns="http://schemas.openxmlformats.org/package/2006/relationships"><Relationship Type="http://schemas.openxmlformats.org/officeDocument/2006/relationships/styles" Target="styles.xml" Id="R210b7501a6044e7c" /><Relationship Type="http://schemas.openxmlformats.org/officeDocument/2006/relationships/numbering" Target="numbering.xml" Id="R70672ed7c5c94d91" /><Relationship Type="http://schemas.openxmlformats.org/officeDocument/2006/relationships/header" Target="header1.xml" Id="Rb8ffff281eda4820" /><Relationship Type="http://schemas.openxmlformats.org/officeDocument/2006/relationships/footer" Target="footer1.xml" Id="R1069ef5631b645b5" /><Relationship Type="http://schemas.openxmlformats.org/officeDocument/2006/relationships/settings" Target="settings.xml" Id="R1f72101ba46b4f67" /></Relationships>
</file>