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1b662e9564d74b67"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pPr>
        <w:spacing w:before="1200"/>
      </w:pPr>
      <w:r/>
    </w:p>
    <w:p>
      <w:pPr>
        <w:spacing w:after="400"/>
        <w:jc w:val="center"/>
      </w:pPr>
      <w:r>
        <w:drawing>
          <wp:inline distT="0" distB="0" distL="0" distR="0">
            <wp:extent cx="3600000" cy="3600000"/>
            <wp:effectExtent l="0" t="0" r="0" b="0"/>
            <wp:docPr id="1" name="Logo"/>
            <wp:cNvGraphicFramePr>
              <a:graphicFrameLocks noChangeAspect="1"/>
            </wp:cNvGraphicFramePr>
            <a:graphic>
              <a:graphicData uri="http://schemas.openxmlformats.org/drawingml/2006/picture">
                <pic:pic>
                  <pic:nvPicPr>
                    <pic:cNvPr id="0" name="logo.png"/>
                    <pic:cNvPicPr/>
                  </pic:nvPicPr>
                  <pic:blipFill>
                    <a:blip r:embed="Rc92538d8272b498c"/>
                    <a:stretch>
                      <a:fillRect/>
                    </a:stretch>
                  </pic:blipFill>
                  <pic:spPr>
                    <a:xfrm>
                      <a:off x="0" y="0"/>
                      <a:ext cx="3600000" cy="3600000"/>
                    </a:xfrm>
                    <a:prstGeom prst="rect"/>
                  </pic:spPr>
                </pic:pic>
              </a:graphicData>
            </a:graphic>
          </wp:inline>
        </w:drawing>
      </w:r>
    </w:p>
    <w:p>
      <w:pPr>
        <w:spacing w:before="800" w:after="200"/>
        <w:jc w:val="center"/>
      </w:pPr>
      <w:r>
        <w:rPr>
          <w:rFonts w:ascii="Calibri" w:hAnsi="Calibri"/>
          <w:b/>
          <w:color w:val="1a2744"/>
          <w:sz w:val="72"/>
        </w:rPr>
        <w:t>How to Become a</w:t>
      </w:r>
    </w:p>
    <w:p>
      <w:pPr>
        <w:spacing w:after="200"/>
        <w:jc w:val="center"/>
      </w:pPr>
      <w:r>
        <w:rPr>
          <w:rFonts w:ascii="Calibri" w:hAnsi="Calibri"/>
          <w:b/>
          <w:color w:val="1a2744"/>
          <w:sz w:val="72"/>
        </w:rPr>
        <w:t>Licensed Process Server</w:t>
      </w:r>
    </w:p>
    <w:p>
      <w:pPr>
        <w:spacing w:after="600"/>
        <w:jc w:val="center"/>
      </w:pPr>
      <w:r>
        <w:rPr>
          <w:rFonts w:ascii="Calibri" w:hAnsi="Calibri"/>
          <w:b/>
          <w:color w:val="d4a017"/>
          <w:sz w:val="56"/>
        </w:rPr>
        <w:t>in Oklahoma</w:t>
      </w:r>
    </w:p>
    <w:p>
      <w:pPr>
        <w:pBdr>
          <w:bottom w:val="single" w:color="d4a017" w:sz="12" w:space="1"/>
        </w:pBdr>
        <w:spacing w:after="600"/>
        <w:ind w:left="3600" w:right="3600"/>
        <w:jc w:val="center"/>
      </w:pPr>
      <w:r/>
    </w:p>
    <w:p>
      <w:pPr>
        <w:spacing w:after="400"/>
        <w:jc w:val="center"/>
      </w:pPr>
      <w:r>
        <w:rPr>
          <w:rFonts w:ascii="Calibri" w:hAnsi="Calibri"/>
          <w:color w:val="555555"/>
          <w:sz w:val="28"/>
        </w:rPr>
        <w:t>A Step-by-Step Career Guide</w:t>
      </w:r>
    </w:p>
    <w:p>
      <w:pPr>
        <w:spacing w:before="4000"/>
      </w:pPr>
      <w:r/>
    </w:p>
    <w:p>
      <w:pPr>
        <w:jc w:val="center"/>
      </w:pPr>
      <w:r>
        <w:rPr>
          <w:color w:val="777777"/>
          <w:sz w:val="20"/>
        </w:rPr>
        <w:t>Just Legal Solutions | justlegalsolutions.org</w:t>
      </w:r>
    </w:p>
    <w:p>
      <w:pPr>
        <w:jc w:val="center"/>
      </w:pPr>
      <w:r>
        <w:rPr>
          <w:color w:val="777777"/>
          <w:sz w:val="20"/>
        </w:rPr>
        <w:t>v1.0 | April 2026 | Next Review: October 2026</w:t>
      </w:r>
    </w:p>
    <w:p>
      <w:pPr>
        <w:sectPr>
          <w:type w:val="nextPage"/>
          <w:pgSz w:w="12240" w:h="15840"/>
          <w:pgMar w:top="1440" w:right="1440" w:bottom="1440" w:left="1440" w:header="720" w:footer="720"/>
          <w:titlePg/>
        </w:sectPr>
      </w:pPr>
    </w:p>
    <w:p>
      <w:pPr>
        <w:pStyle w:val="Heading1"/>
        <w:pageBreakBefore w:val="false"/>
      </w:pPr>
      <w:r>
        <w:t>Table of Contents</w:t>
      </w:r>
    </w:p>
    <w:p>
      <w:r>
        <w:rPr>
          <w:color w:val="777777"/>
          <w:sz w:val="18"/>
        </w:rPr>
        <w:t>Right-click and select "Update Field" to refresh page numbers</w:t>
      </w:r>
    </w:p>
    <w:p>
      <w:r>
        <w:fldChar w:fldCharType="begin"/>
      </w:r>
      <w:r>
        <w:instrText xml:space="preserve"> TOC \o "1-2" \h \z \u </w:instrText>
      </w:r>
      <w:r>
        <w:fldChar w:fldCharType="separate"/>
      </w:r>
    </w:p>
    <w:p>
      <w:pPr>
        <w:pStyle w:val="TOC1"/>
      </w:pPr>
      <w:r>
        <w:t>Before You Start: Requirements Checklist</w:t>
      </w:r>
      <w:r>
        <w:tab/>
      </w:r>
      <w:r>
        <w:t>3</w:t>
      </w:r>
    </w:p>
    <w:p>
      <w:pPr>
        <w:pStyle w:val="TOC1"/>
      </w:pPr>
      <w:r>
        <w:t>Step-by-Step Application Process</w:t>
      </w:r>
      <w:r>
        <w:tab/>
      </w:r>
      <w:r>
        <w:t>4</w:t>
      </w:r>
    </w:p>
    <w:p>
      <w:pPr>
        <w:pStyle w:val="TOC1"/>
      </w:pPr>
      <w:r>
        <w:t>County-by-County Requirements</w:t>
      </w:r>
      <w:r>
        <w:tab/>
      </w:r>
      <w:r>
        <w:t>5</w:t>
      </w:r>
    </w:p>
    <w:p>
      <w:pPr>
        <w:pStyle w:val="TOC1"/>
      </w:pPr>
      <w:r>
        <w:t>Equipment and Tools Checklist</w:t>
      </w:r>
      <w:r>
        <w:tab/>
      </w:r>
      <w:r>
        <w:t>6</w:t>
      </w:r>
    </w:p>
    <w:p>
      <w:pPr>
        <w:pStyle w:val="TOC1"/>
      </w:pPr>
      <w:r>
        <w:t>Income Expectations</w:t>
      </w:r>
      <w:r>
        <w:tab/>
      </w:r>
      <w:r>
        <w:t>6</w:t>
      </w:r>
    </w:p>
    <w:p>
      <w:pPr>
        <w:pStyle w:val="TOC1"/>
      </w:pPr>
      <w:r>
        <w:t>Continuing Requirements</w:t>
      </w:r>
      <w:r>
        <w:tab/>
      </w:r>
      <w:r>
        <w:t>7</w:t>
      </w:r>
    </w:p>
    <w:p>
      <w:pPr>
        <w:pStyle w:val="TOC1"/>
      </w:pPr>
      <w:r>
        <w:t>Professional Associations</w:t>
      </w:r>
      <w:r>
        <w:tab/>
      </w:r>
      <w:r>
        <w:t>7</w:t>
      </w:r>
    </w:p>
    <w:p>
      <w:pPr>
        <w:pStyle w:val="TOC1"/>
      </w:pPr>
      <w:r>
        <w:t>Best Practices for New Process Servers</w:t>
      </w:r>
      <w:r>
        <w:tab/>
      </w:r>
      <w:r>
        <w:t>8</w:t>
      </w:r>
    </w:p>
    <w:p>
      <w:pPr>
        <w:pStyle w:val="TOC1"/>
      </w:pPr>
      <w:r>
        <w:t>Important Disclaimer</w:t>
      </w:r>
      <w:r>
        <w:tab/>
      </w:r>
      <w:r>
        <w:t>8</w:t>
      </w:r>
    </w:p>
    <w:p>
      <w:r>
        <w:fldChar w:fldCharType="end"/>
      </w:r>
    </w:p>
    <w:p>
      <w:pPr>
        <w:sectPr>
          <w:type w:val="nextPage"/>
          <w:pgSz w:w="12240" w:h="15840"/>
          <w:pgMar w:top="1440" w:right="1440" w:bottom="1440" w:left="1440" w:header="720" w:footer="720"/>
        </w:sectPr>
      </w:pPr>
    </w:p>
    <w:p>
      <w:pPr>
        <w:pStyle w:val="Heading1"/>
      </w:pPr>
      <w:r>
        <w:t>Before You Start: Requirements Checklist</w:t>
      </w:r>
      <w:bookmarkStart w:name="_Toc101" w:id="101"/>
      <w:bookmarkEnd w:id="101"/>
    </w:p>
    <w:p>
      <w:r>
        <w:t>Oklahoma law (12 O.S. Section 158.1) sets the minimum requirements to become a licensed process server. Use this checklist to see if you qualify:</w:t>
      </w:r>
    </w:p>
    <w:tbl>
      <w:tblPr>
        <w:tblW w:w="5000" w:type="pct"/>
        <w:tblBorders>
          <w:top w:val="single" w:color="1a2744" w:sz="12"/>
          <w:left w:val="nil"/>
          <w:bottom w:val="single" w:color="1a2744" w:sz="12"/>
          <w:right w:val="nil"/>
          <w:insideH w:val="single" w:color="cccccc" w:sz="4"/>
          <w:insideV w:val="nil"/>
        </w:tblBorders>
      </w:tblPr>
      <w:tblGrid>
        <w:gridCol w:w="1400"/>
        <w:gridCol w:w="7600"/>
      </w:tblGrid>
      <w:tr>
        <w:trPr>
          <w:tblHeader/>
        </w:trPr>
        <w:tc>
          <w:tcPr>
            <w:tcW w:w="0" w:type="auto"/>
            <w:shd w:val="clear" w:fill="1a2744"/>
          </w:tcPr>
          <w:p>
            <w:pPr>
              <w:spacing w:before="60" w:after="60"/>
            </w:pPr>
            <w:r>
              <w:rPr>
                <w:b/>
                <w:color w:val="FFFFFF"/>
                <w:sz w:val="20"/>
              </w:rPr>
              <w:t>Requirement</w:t>
            </w:r>
          </w:p>
        </w:tc>
        <w:tc>
          <w:tcPr>
            <w:tcW w:w="0" w:type="auto"/>
            <w:shd w:val="clear" w:fill="1a2744"/>
          </w:tcPr>
          <w:p>
            <w:pPr>
              <w:spacing w:before="60" w:after="60"/>
            </w:pPr>
            <w:r>
              <w:rPr>
                <w:b/>
                <w:color w:val="FFFFFF"/>
                <w:sz w:val="20"/>
              </w:rPr>
              <w:t>Details</w:t>
            </w:r>
          </w:p>
        </w:tc>
      </w:tr>
      <w:tr>
        <w:tc>
          <w:tcPr>
            <w:tcW w:w="0" w:type="auto"/>
          </w:tcPr>
          <w:p>
            <w:pPr>
              <w:spacing w:before="40" w:after="40"/>
            </w:pPr>
            <w:r>
              <w:rPr>
                <w:color w:val="333333"/>
                <w:sz w:val="20"/>
              </w:rPr>
              <w:t>☐ Age 18 or older</w:t>
            </w:r>
          </w:p>
        </w:tc>
        <w:tc>
          <w:tcPr>
            <w:tcW w:w="0" w:type="auto"/>
          </w:tcPr>
          <w:p>
            <w:pPr>
              <w:spacing w:before="40" w:after="40"/>
            </w:pPr>
            <w:r>
              <w:rPr>
                <w:color w:val="333333"/>
                <w:sz w:val="20"/>
              </w:rPr>
              <w:t>You must be at least 18 years of age.</w:t>
            </w:r>
          </w:p>
        </w:tc>
      </w:tr>
      <w:tr>
        <w:tc>
          <w:tcPr>
            <w:tcW w:w="0" w:type="auto"/>
          </w:tcPr>
          <w:p>
            <w:pPr>
              <w:spacing w:before="40" w:after="40"/>
            </w:pPr>
            <w:r>
              <w:rPr>
                <w:color w:val="333333"/>
                <w:sz w:val="20"/>
              </w:rPr>
              <w:t>☐ Good moral character</w:t>
            </w:r>
          </w:p>
        </w:tc>
        <w:tc>
          <w:tcPr>
            <w:tcW w:w="0" w:type="auto"/>
          </w:tcPr>
          <w:p>
            <w:pPr>
              <w:spacing w:before="40" w:after="40"/>
            </w:pPr>
            <w:r>
              <w:rPr>
                <w:color w:val="333333"/>
                <w:sz w:val="20"/>
              </w:rPr>
              <w:t>The court will check your background.</w:t>
            </w:r>
          </w:p>
        </w:tc>
      </w:tr>
      <w:tr>
        <w:tc>
          <w:tcPr>
            <w:tcW w:w="0" w:type="auto"/>
          </w:tcPr>
          <w:p>
            <w:pPr>
              <w:spacing w:before="40" w:after="40"/>
            </w:pPr>
            <w:r>
              <w:rPr>
                <w:color w:val="333333"/>
                <w:sz w:val="20"/>
              </w:rPr>
              <w:t>☐ Mentally and ethically fit</w:t>
            </w:r>
          </w:p>
        </w:tc>
        <w:tc>
          <w:tcPr>
            <w:tcW w:w="0" w:type="auto"/>
          </w:tcPr>
          <w:p>
            <w:pPr>
              <w:spacing w:before="40" w:after="40"/>
            </w:pPr>
            <w:r>
              <w:rPr>
                <w:color w:val="333333"/>
                <w:sz w:val="20"/>
              </w:rPr>
              <w:t>You must be found ethically and mentally fit by the court.</w:t>
            </w:r>
          </w:p>
        </w:tc>
      </w:tr>
      <w:tr>
        <w:tc>
          <w:tcPr>
            <w:tcW w:w="0" w:type="auto"/>
          </w:tcPr>
          <w:p>
            <w:pPr>
              <w:spacing w:before="40" w:after="40"/>
            </w:pPr>
            <w:r>
              <w:rPr>
                <w:color w:val="333333"/>
                <w:sz w:val="20"/>
              </w:rPr>
              <w:t>☐ Oklahoma resident 6+ months</w:t>
            </w:r>
          </w:p>
        </w:tc>
        <w:tc>
          <w:tcPr>
            <w:tcW w:w="0" w:type="auto"/>
          </w:tcPr>
          <w:p>
            <w:pPr>
              <w:spacing w:before="40" w:after="40"/>
            </w:pPr>
            <w:r>
              <w:rPr>
                <w:color w:val="333333"/>
                <w:sz w:val="20"/>
              </w:rPr>
              <w:t>You must live in Oklahoma for at least 6 months before applying.</w:t>
            </w:r>
          </w:p>
        </w:tc>
      </w:tr>
      <w:tr>
        <w:tc>
          <w:tcPr>
            <w:tcW w:w="0" w:type="auto"/>
          </w:tcPr>
          <w:p>
            <w:pPr>
              <w:spacing w:before="40" w:after="40"/>
            </w:pPr>
            <w:r>
              <w:rPr>
                <w:color w:val="333333"/>
                <w:sz w:val="20"/>
              </w:rPr>
              <w:t>☐ County resident 30+ days</w:t>
            </w:r>
          </w:p>
        </w:tc>
        <w:tc>
          <w:tcPr>
            <w:tcW w:w="0" w:type="auto"/>
          </w:tcPr>
          <w:p>
            <w:pPr>
              <w:spacing w:before="40" w:after="40"/>
            </w:pPr>
            <w:r>
              <w:rPr>
                <w:color w:val="333333"/>
                <w:sz w:val="20"/>
              </w:rPr>
              <w:t>You must live in the county (or district) where you apply for at least 30 days.</w:t>
            </w:r>
          </w:p>
        </w:tc>
      </w:tr>
      <w:tr>
        <w:tc>
          <w:tcPr>
            <w:tcW w:w="0" w:type="auto"/>
          </w:tcPr>
          <w:p>
            <w:pPr>
              <w:spacing w:before="40" w:after="40"/>
            </w:pPr>
            <w:r>
              <w:rPr>
                <w:color w:val="333333"/>
                <w:sz w:val="20"/>
              </w:rPr>
              <w:t>☐ $5,000 surety bond</w:t>
            </w:r>
          </w:p>
        </w:tc>
        <w:tc>
          <w:tcPr>
            <w:tcW w:w="0" w:type="auto"/>
          </w:tcPr>
          <w:p>
            <w:pPr>
              <w:spacing w:before="40" w:after="40"/>
            </w:pPr>
            <w:r>
              <w:rPr>
                <w:color w:val="333333"/>
                <w:sz w:val="20"/>
              </w:rPr>
              <w:t>You must get a surety bond for $5,000 before applying.</w:t>
            </w:r>
          </w:p>
        </w:tc>
      </w:tr>
      <w:tr>
        <w:tc>
          <w:tcPr>
            <w:tcW w:w="0" w:type="auto"/>
          </w:tcPr>
          <w:p>
            <w:pPr>
              <w:spacing w:before="40" w:after="40"/>
            </w:pPr>
            <w:r>
              <w:rPr>
                <w:color w:val="333333"/>
                <w:sz w:val="20"/>
              </w:rPr>
              <w:t>☐ $150 state license fee</w:t>
            </w:r>
          </w:p>
        </w:tc>
        <w:tc>
          <w:tcPr>
            <w:tcW w:w="0" w:type="auto"/>
          </w:tcPr>
          <w:p>
            <w:pPr>
              <w:spacing w:before="40" w:after="40"/>
            </w:pPr>
            <w:r>
              <w:rPr>
                <w:color w:val="333333"/>
                <w:sz w:val="20"/>
              </w:rPr>
              <w:t>Pay the statewide license fee set by 12 O.S. Section 158.1(C).</w:t>
            </w:r>
          </w:p>
        </w:tc>
      </w:tr>
      <w:tr>
        <w:tc>
          <w:tcPr>
            <w:tcW w:w="0" w:type="auto"/>
          </w:tcPr>
          <w:p>
            <w:pPr>
              <w:spacing w:before="40" w:after="40"/>
            </w:pPr>
            <w:r>
              <w:rPr>
                <w:color w:val="333333"/>
                <w:sz w:val="20"/>
              </w:rPr>
              <w:t>☐ No violent crime convictions</w:t>
            </w:r>
          </w:p>
        </w:tc>
        <w:tc>
          <w:tcPr>
            <w:tcW w:w="0" w:type="auto"/>
          </w:tcPr>
          <w:p>
            <w:pPr>
              <w:spacing w:before="40" w:after="40"/>
            </w:pPr>
            <w:r>
              <w:rPr>
                <w:color w:val="333333"/>
                <w:sz w:val="20"/>
              </w:rPr>
              <w:t>Persons with certain convictions may be denied. Verify with the court clerk.</w:t>
            </w:r>
          </w:p>
        </w:tc>
      </w:tr>
      <w:tr>
        <w:tc>
          <w:tcPr>
            <w:tcW w:w="0" w:type="auto"/>
          </w:tcPr>
          <w:p>
            <w:pPr>
              <w:spacing w:before="40" w:after="40"/>
            </w:pPr>
            <w:r>
              <w:rPr>
                <w:color w:val="333333"/>
                <w:sz w:val="20"/>
              </w:rPr>
              <w:t>☐ Not a registered sex offender</w:t>
            </w:r>
          </w:p>
        </w:tc>
        <w:tc>
          <w:tcPr>
            <w:tcW w:w="0" w:type="auto"/>
          </w:tcPr>
          <w:p>
            <w:pPr>
              <w:spacing w:before="40" w:after="40"/>
            </w:pPr>
            <w:r>
              <w:rPr>
                <w:color w:val="333333"/>
                <w:sz w:val="20"/>
              </w:rPr>
              <w:t>Sex offender registration disqualifies you.</w:t>
            </w:r>
          </w:p>
        </w:tc>
      </w:tr>
    </w:tbl>
    <w:p>
      <w:r>
        <w:t>Source: 12 O.S. Section 158.1. See: https://law.justia.com/codes/oklahoma/title-12/section-12-158-1/</w:t>
      </w:r>
    </w:p>
    <w:p>
      <w:r>
        <w:t>Note: Each county may have extra requirements. See the County-by-County table below.</w:t>
      </w:r>
    </w:p>
    <w:p>
      <w:pPr>
        <w:pStyle w:val="Heading1"/>
      </w:pPr>
      <w:r>
        <w:t>Step-by-Step Application Process</w:t>
      </w:r>
      <w:bookmarkStart w:name="_Toc102" w:id="102"/>
      <w:bookmarkEnd w:id="102"/>
    </w:p>
    <w:p>
      <w:r>
        <w:t>Follow these steps to get your Oklahoma process server license. Steps may vary slightly by county. Verify details with your local court clerk.</w:t>
      </w:r>
    </w:p>
    <w:p>
      <w:pPr>
        <w:pStyle w:val="Heading2"/>
      </w:pPr>
      <w:r>
        <w:t>Step 1: Get Your $5,000 Surety Bond</w:t>
      </w:r>
    </w:p>
    <w:p>
      <w:r>
        <w:t>Contact a licensed surety company or insurance agent. The bond protects the public if you fail to do your duties. Cost varies by provider. Shop around for the best rate.</w:t>
      </w:r>
    </w:p>
    <w:p>
      <w:pPr>
        <w:pStyle w:val="Heading2"/>
      </w:pPr>
      <w:r>
        <w:t>Step 2: Complete the Application Form</w:t>
      </w:r>
    </w:p>
    <w:p>
      <w:r>
        <w:t>Get the application form from your county court clerk or download it from the OSCN website at www.oscn.net. The form must be verified (notarized).</w:t>
      </w:r>
    </w:p>
    <w:p>
      <w:pPr>
        <w:pStyle w:val="Heading2"/>
      </w:pPr>
      <w:r>
        <w:t>Step 3: Publish a Public Notice</w:t>
      </w:r>
    </w:p>
    <w:p>
      <w:r>
        <w:t>Most counties require you to publish a notice in a local newspaper. Some counties charge a publication fee. In Tulsa County, this fee is $35. Check with your county clerk for exact requirements.</w:t>
      </w:r>
    </w:p>
    <w:p>
      <w:pPr>
        <w:pStyle w:val="Heading2"/>
      </w:pPr>
      <w:r>
        <w:t>Step 4: Submit Your Application to the Court Clerk</w:t>
      </w:r>
    </w:p>
    <w:p>
      <w:r>
        <w:t>File your completed application with the court clerk in the county where you live. Include:</w:t>
      </w:r>
    </w:p>
    <w:p>
      <w:pPr>
        <w:numPr>
          <w:ilvl w:val="0"/>
          <w:numId w:val="2"/>
        </w:numPr>
      </w:pPr>
      <w:r>
        <w:t>Your completed and notarized application</w:t>
      </w:r>
    </w:p>
    <w:p>
      <w:pPr>
        <w:numPr>
          <w:ilvl w:val="0"/>
          <w:numId w:val="2"/>
        </w:numPr>
      </w:pPr>
      <w:r>
        <w:t>Proof of your $5,000 surety bond</w:t>
      </w:r>
    </w:p>
    <w:p>
      <w:pPr>
        <w:numPr>
          <w:ilvl w:val="0"/>
          <w:numId w:val="2"/>
        </w:numPr>
      </w:pPr>
      <w:r>
        <w:t>Your license fee (amount varies by county; see table below)</w:t>
      </w:r>
    </w:p>
    <w:p>
      <w:pPr>
        <w:numPr>
          <w:ilvl w:val="0"/>
          <w:numId w:val="2"/>
        </w:numPr>
      </w:pPr>
      <w:r>
        <w:t>Proof of publication (if required)</w:t>
      </w:r>
    </w:p>
    <w:p>
      <w:pPr>
        <w:pStyle w:val="Heading2"/>
      </w:pPr>
      <w:r>
        <w:t>Step 5: Wait for the Review Period</w:t>
      </w:r>
    </w:p>
    <w:p>
      <w:r>
        <w:t>The court will review your application. This process may take several weeks. The court may hold a hearing if someone files a protest against your application.</w:t>
      </w:r>
    </w:p>
    <w:p>
      <w:pPr>
        <w:pStyle w:val="Heading2"/>
      </w:pPr>
      <w:r>
        <w:t>Step 6: Attend Any Required Hearing</w:t>
      </w:r>
    </w:p>
    <w:p>
      <w:r>
        <w:t>If the court schedules a hearing, attend it. Bring any documents the court requests. The court will decide if you meet the moral character requirement.</w:t>
      </w:r>
    </w:p>
    <w:p>
      <w:pPr>
        <w:pStyle w:val="Heading2"/>
      </w:pPr>
      <w:r>
        <w:t>Step 7: Receive Your License</w:t>
      </w:r>
    </w:p>
    <w:p>
      <w:r>
        <w:t>If approved, the court clerk will issue your license. Your first license is valid for one year. The license gives you statewide authority to serve process anywhere in Oklahoma.</w:t>
      </w:r>
    </w:p>
    <w:p>
      <w:pPr>
        <w:pStyle w:val="Heading2"/>
      </w:pPr>
      <w:r>
        <w:t>Step 8: Get Listed on the Statewide Registry</w:t>
      </w:r>
    </w:p>
    <w:p>
      <w:r>
        <w:t>The Administrative Office of the Courts (AOC) maintains a statewide registry of licensed process servers. Your name should appear on this list. See the AOC website at www.oscn.net.</w:t>
      </w:r>
    </w:p>
    <w:p>
      <w:pPr>
        <w:pStyle w:val="Heading2"/>
      </w:pPr>
      <w:r>
        <w:t>Step 9: Set Up Your Business</w:t>
      </w:r>
    </w:p>
    <w:p>
      <w:r>
        <w:t>Consider forming an LLC or sole proprietorship. Get business insurance. Set up a system for tracking serves, mileage, and expenses.</w:t>
      </w:r>
    </w:p>
    <w:p>
      <w:pPr>
        <w:pStyle w:val="Heading2"/>
      </w:pPr>
      <w:r>
        <w:t>Step 10: Market Your Services</w:t>
      </w:r>
    </w:p>
    <w:p>
      <w:r>
        <w:t>Contact law firms, legal aid offices, and collection agencies. Join professional groups. Build a website. Network with attorneys who need process servers.</w:t>
      </w:r>
    </w:p>
    <w:p>
      <w:pPr>
        <w:pStyle w:val="Heading1"/>
      </w:pPr>
      <w:r>
        <w:t>County-by-County Requirements</w:t>
      </w:r>
      <w:bookmarkStart w:name="_Toc103" w:id="103"/>
      <w:bookmarkEnd w:id="103"/>
    </w:p>
    <w:p>
      <w:r>
        <w:t>Fees and rules vary by county. Always call the court clerk to verify current fees before applying. The table below shows verified information for major counties.</w:t>
      </w:r>
    </w:p>
    <w:tbl>
      <w:tblPr>
        <w:tblW w:w="5000" w:type="pct"/>
        <w:tblBorders>
          <w:top w:val="single" w:color="1a2744" w:sz="12"/>
          <w:left w:val="nil"/>
          <w:bottom w:val="single" w:color="1a2744" w:sz="12"/>
          <w:right w:val="nil"/>
          <w:insideH w:val="single" w:color="cccccc" w:sz="4"/>
          <w:insideV w:val="nil"/>
        </w:tblBorders>
      </w:tblPr>
      <w:tblGrid>
        <w:gridCol w:w="2400"/>
        <w:gridCol w:w="2800"/>
        <w:gridCol w:w="2400"/>
        <w:gridCol w:w="2400"/>
      </w:tblGrid>
      <w:tr>
        <w:trPr>
          <w:tblHeader/>
        </w:trPr>
        <w:tc>
          <w:tcPr>
            <w:tcW w:w="0" w:type="auto"/>
            <w:shd w:val="clear" w:fill="1a2744"/>
          </w:tcPr>
          <w:p>
            <w:pPr>
              <w:spacing w:before="60" w:after="60"/>
            </w:pPr>
            <w:r>
              <w:rPr>
                <w:b/>
                <w:color w:val="FFFFFF"/>
                <w:sz w:val="20"/>
              </w:rPr>
              <w:t>County</w:t>
            </w:r>
          </w:p>
        </w:tc>
        <w:tc>
          <w:tcPr>
            <w:tcW w:w="0" w:type="auto"/>
            <w:shd w:val="clear" w:fill="1a2744"/>
          </w:tcPr>
          <w:p>
            <w:pPr>
              <w:spacing w:before="60" w:after="60"/>
            </w:pPr>
            <w:r>
              <w:rPr>
                <w:b/>
                <w:color w:val="FFFFFF"/>
                <w:sz w:val="20"/>
              </w:rPr>
              <w:t>Additional Requirements</w:t>
            </w:r>
          </w:p>
        </w:tc>
        <w:tc>
          <w:tcPr>
            <w:tcW w:w="0" w:type="auto"/>
            <w:shd w:val="clear" w:fill="1a2744"/>
          </w:tcPr>
          <w:p>
            <w:pPr>
              <w:spacing w:before="60" w:after="60"/>
            </w:pPr>
            <w:r>
              <w:rPr>
                <w:b/>
                <w:color w:val="FFFFFF"/>
                <w:sz w:val="20"/>
              </w:rPr>
              <w:t>Fees</w:t>
            </w:r>
          </w:p>
        </w:tc>
        <w:tc>
          <w:tcPr>
            <w:tcW w:w="0" w:type="auto"/>
            <w:shd w:val="clear" w:fill="1a2744"/>
          </w:tcPr>
          <w:p>
            <w:pPr>
              <w:spacing w:before="60" w:after="60"/>
            </w:pPr>
            <w:r>
              <w:rPr>
                <w:b/>
                <w:color w:val="FFFFFF"/>
                <w:sz w:val="20"/>
              </w:rPr>
              <w:t>Contact</w:t>
            </w:r>
          </w:p>
        </w:tc>
      </w:tr>
      <w:tr>
        <w:tc>
          <w:tcPr>
            <w:tcW w:w="0" w:type="auto"/>
          </w:tcPr>
          <w:p>
            <w:pPr>
              <w:spacing w:before="40" w:after="40"/>
            </w:pPr>
            <w:r>
              <w:rPr>
                <w:color w:val="333333"/>
                <w:sz w:val="20"/>
              </w:rPr>
              <w:t>Tulsa County</w:t>
            </w:r>
          </w:p>
        </w:tc>
        <w:tc>
          <w:tcPr>
            <w:tcW w:w="0" w:type="auto"/>
          </w:tcPr>
          <w:p>
            <w:pPr>
              <w:spacing w:before="40" w:after="40"/>
            </w:pPr>
            <w:r>
              <w:rPr>
                <w:color w:val="333333"/>
                <w:sz w:val="20"/>
              </w:rPr>
              <w:t>Rule 17 applies. No badges allowed. Must show license when serving. Weapons only with concealed carry permit. Publish notice required.</w:t>
            </w:r>
          </w:p>
        </w:tc>
        <w:tc>
          <w:tcPr>
            <w:tcW w:w="0" w:type="auto"/>
          </w:tcPr>
          <w:p>
            <w:pPr>
              <w:spacing w:before="40" w:after="40"/>
            </w:pPr>
            <w:r>
              <w:rPr>
                <w:color w:val="333333"/>
                <w:sz w:val="20"/>
              </w:rPr>
              <w:t>New: $364.14 total (includes $150 state fee + $265 county + bond + $35 publication). Renewal: $229.14 for 3 years.</w:t>
            </w:r>
          </w:p>
        </w:tc>
        <w:tc>
          <w:tcPr>
            <w:tcW w:w="0" w:type="auto"/>
          </w:tcPr>
          <w:p>
            <w:pPr>
              <w:spacing w:before="40" w:after="40"/>
            </w:pPr>
            <w:r>
              <w:rPr>
                <w:color w:val="333333"/>
                <w:sz w:val="20"/>
              </w:rPr>
              <w:t>tulsacounty.org Court Clerk</w:t>
            </w:r>
          </w:p>
        </w:tc>
      </w:tr>
      <w:tr>
        <w:tc>
          <w:tcPr>
            <w:tcW w:w="0" w:type="auto"/>
          </w:tcPr>
          <w:p>
            <w:pPr>
              <w:spacing w:before="40" w:after="40"/>
            </w:pPr>
            <w:r>
              <w:rPr>
                <w:color w:val="333333"/>
                <w:sz w:val="20"/>
              </w:rPr>
              <w:t>Oklahoma County</w:t>
            </w:r>
          </w:p>
        </w:tc>
        <w:tc>
          <w:tcPr>
            <w:tcW w:w="0" w:type="auto"/>
          </w:tcPr>
          <w:p>
            <w:pPr>
              <w:spacing w:before="40" w:after="40"/>
            </w:pPr>
            <w:r>
              <w:rPr>
                <w:color w:val="333333"/>
                <w:sz w:val="20"/>
              </w:rPr>
              <w:t>Private process server docket maintained. Must designate server on summons face.</w:t>
            </w:r>
          </w:p>
        </w:tc>
        <w:tc>
          <w:tcPr>
            <w:tcW w:w="0" w:type="auto"/>
          </w:tcPr>
          <w:p>
            <w:pPr>
              <w:spacing w:before="40" w:after="40"/>
            </w:pPr>
            <w:r>
              <w:rPr>
                <w:color w:val="333333"/>
                <w:sz w:val="20"/>
              </w:rPr>
              <w:t>Verify current fees with court clerk. Statewide license $150 + county fees.</w:t>
            </w:r>
          </w:p>
        </w:tc>
        <w:tc>
          <w:tcPr>
            <w:tcW w:w="0" w:type="auto"/>
          </w:tcPr>
          <w:p>
            <w:pPr>
              <w:spacing w:before="40" w:after="40"/>
            </w:pPr>
            <w:r>
              <w:rPr>
                <w:color w:val="333333"/>
                <w:sz w:val="20"/>
              </w:rPr>
              <w:t>oklahomacounty.org Court Clerk</w:t>
            </w:r>
          </w:p>
        </w:tc>
      </w:tr>
      <w:tr>
        <w:tc>
          <w:tcPr>
            <w:tcW w:w="0" w:type="auto"/>
          </w:tcPr>
          <w:p>
            <w:pPr>
              <w:spacing w:before="40" w:after="40"/>
            </w:pPr>
            <w:r>
              <w:rPr>
                <w:color w:val="333333"/>
                <w:sz w:val="20"/>
              </w:rPr>
              <w:t>Cleveland County (21st District)</w:t>
            </w:r>
          </w:p>
        </w:tc>
        <w:tc>
          <w:tcPr>
            <w:tcW w:w="0" w:type="auto"/>
          </w:tcPr>
          <w:p>
            <w:pPr>
              <w:spacing w:before="40" w:after="40"/>
            </w:pPr>
            <w:r>
              <w:rPr>
                <w:color w:val="333333"/>
                <w:sz w:val="20"/>
              </w:rPr>
              <w:t>Certificate of service required on all filed motions. Notice of Consent for email service if desired.</w:t>
            </w:r>
          </w:p>
        </w:tc>
        <w:tc>
          <w:tcPr>
            <w:tcW w:w="0" w:type="auto"/>
          </w:tcPr>
          <w:p>
            <w:pPr>
              <w:spacing w:before="40" w:after="40"/>
            </w:pPr>
            <w:r>
              <w:rPr>
                <w:color w:val="333333"/>
                <w:sz w:val="20"/>
              </w:rPr>
              <w:t>Verify current fees with court clerk. Statewide license $150 + county fees.</w:t>
            </w:r>
          </w:p>
        </w:tc>
        <w:tc>
          <w:tcPr>
            <w:tcW w:w="0" w:type="auto"/>
          </w:tcPr>
          <w:p>
            <w:pPr>
              <w:spacing w:before="40" w:after="40"/>
            </w:pPr>
            <w:r>
              <w:rPr>
                <w:color w:val="333333"/>
                <w:sz w:val="20"/>
              </w:rPr>
              <w:t>ccbaok.org Court Clerk</w:t>
            </w:r>
          </w:p>
        </w:tc>
      </w:tr>
      <w:tr>
        <w:tc>
          <w:tcPr>
            <w:tcW w:w="0" w:type="auto"/>
          </w:tcPr>
          <w:p>
            <w:pPr>
              <w:spacing w:before="40" w:after="40"/>
            </w:pPr>
            <w:r>
              <w:rPr>
                <w:color w:val="333333"/>
                <w:sz w:val="20"/>
              </w:rPr>
              <w:t>Other Counties</w:t>
            </w:r>
          </w:p>
        </w:tc>
        <w:tc>
          <w:tcPr>
            <w:tcW w:w="0" w:type="auto"/>
          </w:tcPr>
          <w:p>
            <w:pPr>
              <w:spacing w:before="40" w:after="40"/>
            </w:pPr>
            <w:r>
              <w:rPr>
                <w:color w:val="333333"/>
                <w:sz w:val="20"/>
              </w:rPr>
              <w:t>Requirements vary. Some require publication. Some have local rules.</w:t>
            </w:r>
          </w:p>
        </w:tc>
        <w:tc>
          <w:tcPr>
            <w:tcW w:w="0" w:type="auto"/>
          </w:tcPr>
          <w:p>
            <w:pPr>
              <w:spacing w:before="40" w:after="40"/>
            </w:pPr>
            <w:r>
              <w:rPr>
                <w:color w:val="333333"/>
                <w:sz w:val="20"/>
              </w:rPr>
              <w:t>Verify with court clerk</w:t>
            </w:r>
          </w:p>
        </w:tc>
        <w:tc>
          <w:tcPr>
            <w:tcW w:w="0" w:type="auto"/>
          </w:tcPr>
          <w:p>
            <w:pPr>
              <w:spacing w:before="40" w:after="40"/>
            </w:pPr>
            <w:r>
              <w:rPr>
                <w:color w:val="333333"/>
                <w:sz w:val="20"/>
              </w:rPr>
              <w:t>Call your local court clerk</w:t>
            </w:r>
          </w:p>
        </w:tc>
      </w:tr>
    </w:tbl>
    <w:p>
      <w:r>
        <w:t>Sources: Tulsa County Rule 17; Oklahoma County Local Rules (August 2023); Cleveland County 21st Judicial District Rules.</w:t>
      </w:r>
    </w:p>
    <w:p>
      <w:r>
        <w:rPr>
          <w:b/>
          <w:color w:val="1a2744"/>
        </w:rPr>
        <w:t>Important: </w:t>
      </w:r>
      <w:r>
        <w:t>Fees change. Always verify current fees with the court clerk before filing your application.</w:t>
      </w:r>
    </w:p>
    <w:p>
      <w:pPr>
        <w:pStyle w:val="Heading1"/>
      </w:pPr>
      <w:r>
        <w:t>Equipment and Tools Checklist</w:t>
      </w:r>
      <w:bookmarkStart w:name="_Toc104" w:id="104"/>
      <w:bookmarkEnd w:id="104"/>
    </w:p>
    <w:p>
      <w:r>
        <w:t>Use this checklist to make sure you have the tools you need before you start serving process.</w:t>
      </w:r>
    </w:p>
    <w:tbl>
      <w:tblPr>
        <w:tblW w:w="5000" w:type="pct"/>
        <w:tblBorders>
          <w:top w:val="single" w:color="1a2744" w:sz="12"/>
          <w:left w:val="nil"/>
          <w:bottom w:val="single" w:color="1a2744" w:sz="12"/>
          <w:right w:val="nil"/>
          <w:insideH w:val="single" w:color="cccccc" w:sz="4"/>
          <w:insideV w:val="nil"/>
        </w:tblBorders>
      </w:tblPr>
      <w:tblGrid>
        <w:gridCol w:w="1400"/>
        <w:gridCol w:w="7600"/>
      </w:tblGrid>
      <w:tr>
        <w:trPr>
          <w:tblHeader/>
        </w:trPr>
        <w:tc>
          <w:tcPr>
            <w:tcW w:w="0" w:type="auto"/>
            <w:shd w:val="clear" w:fill="1a2744"/>
          </w:tcPr>
          <w:p>
            <w:pPr>
              <w:spacing w:before="60" w:after="60"/>
            </w:pPr>
            <w:r>
              <w:rPr>
                <w:b/>
                <w:color w:val="FFFFFF"/>
                <w:sz w:val="20"/>
              </w:rPr>
              <w:t>Item</w:t>
            </w:r>
          </w:p>
        </w:tc>
        <w:tc>
          <w:tcPr>
            <w:tcW w:w="0" w:type="auto"/>
            <w:shd w:val="clear" w:fill="1a2744"/>
          </w:tcPr>
          <w:p>
            <w:pPr>
              <w:spacing w:before="60" w:after="60"/>
            </w:pPr>
            <w:r>
              <w:rPr>
                <w:b/>
                <w:color w:val="FFFFFF"/>
                <w:sz w:val="20"/>
              </w:rPr>
              <w:t>Why You Need It</w:t>
            </w:r>
          </w:p>
        </w:tc>
      </w:tr>
      <w:tr>
        <w:tc>
          <w:tcPr>
            <w:tcW w:w="0" w:type="auto"/>
          </w:tcPr>
          <w:p>
            <w:pPr>
              <w:spacing w:before="40" w:after="40"/>
            </w:pPr>
            <w:r>
              <w:rPr>
                <w:color w:val="333333"/>
                <w:sz w:val="20"/>
              </w:rPr>
              <w:t>☐ Reliable vehicle</w:t>
            </w:r>
          </w:p>
        </w:tc>
        <w:tc>
          <w:tcPr>
            <w:tcW w:w="0" w:type="auto"/>
          </w:tcPr>
          <w:p>
            <w:pPr>
              <w:spacing w:before="40" w:after="40"/>
            </w:pPr>
            <w:r>
              <w:rPr>
                <w:color w:val="333333"/>
                <w:sz w:val="20"/>
              </w:rPr>
              <w:t>You will drive to many locations. Mileage is tax-deductible. Keep a mileage log.</w:t>
            </w:r>
          </w:p>
        </w:tc>
      </w:tr>
      <w:tr>
        <w:tc>
          <w:tcPr>
            <w:tcW w:w="0" w:type="auto"/>
          </w:tcPr>
          <w:p>
            <w:pPr>
              <w:spacing w:before="40" w:after="40"/>
            </w:pPr>
            <w:r>
              <w:rPr>
                <w:color w:val="333333"/>
                <w:sz w:val="20"/>
              </w:rPr>
              <w:t>☐ GPS or smartphone with maps</w:t>
            </w:r>
          </w:p>
        </w:tc>
        <w:tc>
          <w:tcPr>
            <w:tcW w:w="0" w:type="auto"/>
          </w:tcPr>
          <w:p>
            <w:pPr>
              <w:spacing w:before="40" w:after="40"/>
            </w:pPr>
            <w:r>
              <w:rPr>
                <w:color w:val="333333"/>
                <w:sz w:val="20"/>
              </w:rPr>
              <w:t>Find addresses quickly. Track your routes for documentation.</w:t>
            </w:r>
          </w:p>
        </w:tc>
      </w:tr>
      <w:tr>
        <w:tc>
          <w:tcPr>
            <w:tcW w:w="0" w:type="auto"/>
          </w:tcPr>
          <w:p>
            <w:pPr>
              <w:spacing w:before="40" w:after="40"/>
            </w:pPr>
            <w:r>
              <w:rPr>
                <w:color w:val="333333"/>
                <w:sz w:val="20"/>
              </w:rPr>
              <w:t>☐ Digital camera or smartphone</w:t>
            </w:r>
          </w:p>
        </w:tc>
        <w:tc>
          <w:tcPr>
            <w:tcW w:w="0" w:type="auto"/>
          </w:tcPr>
          <w:p>
            <w:pPr>
              <w:spacing w:before="40" w:after="40"/>
            </w:pPr>
            <w:r>
              <w:rPr>
                <w:color w:val="333333"/>
                <w:sz w:val="20"/>
              </w:rPr>
              <w:t>Take photos of where you left documents (with care for privacy rules).</w:t>
            </w:r>
          </w:p>
        </w:tc>
      </w:tr>
      <w:tr>
        <w:tc>
          <w:tcPr>
            <w:tcW w:w="0" w:type="auto"/>
          </w:tcPr>
          <w:p>
            <w:pPr>
              <w:spacing w:before="40" w:after="40"/>
            </w:pPr>
            <w:r>
              <w:rPr>
                <w:color w:val="333333"/>
                <w:sz w:val="20"/>
              </w:rPr>
              <w:t>☐ Printer and scanner</w:t>
            </w:r>
          </w:p>
        </w:tc>
        <w:tc>
          <w:tcPr>
            <w:tcW w:w="0" w:type="auto"/>
          </w:tcPr>
          <w:p>
            <w:pPr>
              <w:spacing w:before="40" w:after="40"/>
            </w:pPr>
            <w:r>
              <w:rPr>
                <w:color w:val="333333"/>
                <w:sz w:val="20"/>
              </w:rPr>
              <w:t>Print affidavits of service. Scan documents for your records.</w:t>
            </w:r>
          </w:p>
        </w:tc>
      </w:tr>
      <w:tr>
        <w:tc>
          <w:tcPr>
            <w:tcW w:w="0" w:type="auto"/>
          </w:tcPr>
          <w:p>
            <w:pPr>
              <w:spacing w:before="40" w:after="40"/>
            </w:pPr>
            <w:r>
              <w:rPr>
                <w:color w:val="333333"/>
                <w:sz w:val="20"/>
              </w:rPr>
              <w:t>☐ Notepad and pens</w:t>
            </w:r>
          </w:p>
        </w:tc>
        <w:tc>
          <w:tcPr>
            <w:tcW w:w="0" w:type="auto"/>
          </w:tcPr>
          <w:p>
            <w:pPr>
              <w:spacing w:before="40" w:after="40"/>
            </w:pPr>
            <w:r>
              <w:rPr>
                <w:color w:val="333333"/>
                <w:sz w:val="20"/>
              </w:rPr>
              <w:t>Write down details of every serve immediately. Note times, dates, and descriptions.</w:t>
            </w:r>
          </w:p>
        </w:tc>
      </w:tr>
      <w:tr>
        <w:tc>
          <w:tcPr>
            <w:tcW w:w="0" w:type="auto"/>
          </w:tcPr>
          <w:p>
            <w:pPr>
              <w:spacing w:before="40" w:after="40"/>
            </w:pPr>
            <w:r>
              <w:rPr>
                <w:color w:val="333333"/>
                <w:sz w:val="20"/>
              </w:rPr>
              <w:t>☐ Printer paper and envelopes</w:t>
            </w:r>
          </w:p>
        </w:tc>
        <w:tc>
          <w:tcPr>
            <w:tcW w:w="0" w:type="auto"/>
          </w:tcPr>
          <w:p>
            <w:pPr>
              <w:spacing w:before="40" w:after="40"/>
            </w:pPr>
            <w:r>
              <w:rPr>
                <w:color w:val="333333"/>
                <w:sz w:val="20"/>
              </w:rPr>
              <w:t>Mail documents when needed. Use certified mail with return receipt for proof.</w:t>
            </w:r>
          </w:p>
        </w:tc>
      </w:tr>
      <w:tr>
        <w:tc>
          <w:tcPr>
            <w:tcW w:w="0" w:type="auto"/>
          </w:tcPr>
          <w:p>
            <w:pPr>
              <w:spacing w:before="40" w:after="40"/>
            </w:pPr>
            <w:r>
              <w:rPr>
                <w:color w:val="333333"/>
                <w:sz w:val="20"/>
              </w:rPr>
              <w:t>☐ Cell phone (dedicated line)</w:t>
            </w:r>
          </w:p>
        </w:tc>
        <w:tc>
          <w:tcPr>
            <w:tcW w:w="0" w:type="auto"/>
          </w:tcPr>
          <w:p>
            <w:pPr>
              <w:spacing w:before="40" w:after="40"/>
            </w:pPr>
            <w:r>
              <w:rPr>
                <w:color w:val="333333"/>
                <w:sz w:val="20"/>
              </w:rPr>
              <w:t>Use a business phone number. Keep work and personal calls separate.</w:t>
            </w:r>
          </w:p>
        </w:tc>
      </w:tr>
      <w:tr>
        <w:tc>
          <w:tcPr>
            <w:tcW w:w="0" w:type="auto"/>
          </w:tcPr>
          <w:p>
            <w:pPr>
              <w:spacing w:before="40" w:after="40"/>
            </w:pPr>
            <w:r>
              <w:rPr>
                <w:color w:val="333333"/>
                <w:sz w:val="20"/>
              </w:rPr>
              <w:t>☐ Computer with internet</w:t>
            </w:r>
          </w:p>
        </w:tc>
        <w:tc>
          <w:tcPr>
            <w:tcW w:w="0" w:type="auto"/>
          </w:tcPr>
          <w:p>
            <w:pPr>
              <w:spacing w:before="40" w:after="40"/>
            </w:pPr>
            <w:r>
              <w:rPr>
                <w:color w:val="333333"/>
                <w:sz w:val="20"/>
              </w:rPr>
              <w:t>File electronic returns (e-filing), research addresses, email clients.</w:t>
            </w:r>
          </w:p>
        </w:tc>
      </w:tr>
      <w:tr>
        <w:tc>
          <w:tcPr>
            <w:tcW w:w="0" w:type="auto"/>
          </w:tcPr>
          <w:p>
            <w:pPr>
              <w:spacing w:before="40" w:after="40"/>
            </w:pPr>
            <w:r>
              <w:rPr>
                <w:color w:val="333333"/>
                <w:sz w:val="20"/>
              </w:rPr>
              <w:t>☐ File storage system</w:t>
            </w:r>
          </w:p>
        </w:tc>
        <w:tc>
          <w:tcPr>
            <w:tcW w:w="0" w:type="auto"/>
          </w:tcPr>
          <w:p>
            <w:pPr>
              <w:spacing w:before="40" w:after="40"/>
            </w:pPr>
            <w:r>
              <w:rPr>
                <w:color w:val="333333"/>
                <w:sz w:val="20"/>
              </w:rPr>
              <w:t>Keep records for the required retention period. Organize by case number.</w:t>
            </w:r>
          </w:p>
        </w:tc>
      </w:tr>
      <w:tr>
        <w:tc>
          <w:tcPr>
            <w:tcW w:w="0" w:type="auto"/>
          </w:tcPr>
          <w:p>
            <w:pPr>
              <w:spacing w:before="40" w:after="40"/>
            </w:pPr>
            <w:r>
              <w:rPr>
                <w:color w:val="333333"/>
                <w:sz w:val="20"/>
              </w:rPr>
              <w:t>☐ Professional clothing</w:t>
            </w:r>
          </w:p>
        </w:tc>
        <w:tc>
          <w:tcPr>
            <w:tcW w:w="0" w:type="auto"/>
          </w:tcPr>
          <w:p>
            <w:pPr>
              <w:spacing w:before="40" w:after="40"/>
            </w:pPr>
            <w:r>
              <w:rPr>
                <w:color w:val="333333"/>
                <w:sz w:val="20"/>
              </w:rPr>
              <w:t>Dress neatly. First impressions matter. You represent the court.</w:t>
            </w:r>
          </w:p>
        </w:tc>
      </w:tr>
      <w:tr>
        <w:tc>
          <w:tcPr>
            <w:tcW w:w="0" w:type="auto"/>
          </w:tcPr>
          <w:p>
            <w:pPr>
              <w:spacing w:before="40" w:after="40"/>
            </w:pPr>
            <w:r>
              <w:rPr>
                <w:color w:val="333333"/>
                <w:sz w:val="20"/>
              </w:rPr>
              <w:t>☐ License holder/wallet card</w:t>
            </w:r>
          </w:p>
        </w:tc>
        <w:tc>
          <w:tcPr>
            <w:tcW w:w="0" w:type="auto"/>
          </w:tcPr>
          <w:p>
            <w:pPr>
              <w:spacing w:before="40" w:after="40"/>
            </w:pPr>
            <w:r>
              <w:rPr>
                <w:color w:val="333333"/>
                <w:sz w:val="20"/>
              </w:rPr>
              <w:t>Carry your license at all times while on duty. You must show it when asked.</w:t>
            </w:r>
          </w:p>
        </w:tc>
      </w:tr>
    </w:tbl>
    <w:p>
      <w:pPr>
        <w:pStyle w:val="Heading1"/>
      </w:pPr>
      <w:r>
        <w:t>Income Expectations</w:t>
      </w:r>
      <w:bookmarkStart w:name="_Toc105" w:id="105"/>
      <w:bookmarkEnd w:id="105"/>
    </w:p>
    <w:p>
      <w:r>
        <w:t>Process server income varies widely. It depends on how many serves you complete, your location, and the types of clients you serve.</w:t>
      </w:r>
    </w:p>
    <w:tbl>
      <w:tblPr>
        <w:tblW w:w="5000" w:type="pct"/>
        <w:tblBorders>
          <w:top w:val="single" w:color="1a2744" w:sz="12"/>
          <w:left w:val="nil"/>
          <w:bottom w:val="single" w:color="1a2744" w:sz="12"/>
          <w:right w:val="nil"/>
          <w:insideH w:val="single" w:color="cccccc" w:sz="4"/>
          <w:insideV w:val="nil"/>
        </w:tblBorders>
      </w:tblPr>
      <w:tblGrid>
        <w:gridCol w:w="3000"/>
        <w:gridCol w:w="3000"/>
        <w:gridCol w:w="4000"/>
      </w:tblGrid>
      <w:tr>
        <w:trPr>
          <w:tblHeader/>
        </w:trPr>
        <w:tc>
          <w:tcPr>
            <w:tcW w:w="0" w:type="auto"/>
            <w:shd w:val="clear" w:fill="1a2744"/>
          </w:tcPr>
          <w:p>
            <w:pPr>
              <w:spacing w:before="60" w:after="60"/>
            </w:pPr>
            <w:r>
              <w:rPr>
                <w:b/>
                <w:color w:val="FFFFFF"/>
                <w:sz w:val="20"/>
              </w:rPr>
              <w:t>Factor</w:t>
            </w:r>
          </w:p>
        </w:tc>
        <w:tc>
          <w:tcPr>
            <w:tcW w:w="0" w:type="auto"/>
            <w:shd w:val="clear" w:fill="1a2744"/>
          </w:tcPr>
          <w:p>
            <w:pPr>
              <w:spacing w:before="60" w:after="60"/>
            </w:pPr>
            <w:r>
              <w:rPr>
                <w:b/>
                <w:color w:val="FFFFFF"/>
                <w:sz w:val="20"/>
              </w:rPr>
              <w:t>Typical Range</w:t>
            </w:r>
          </w:p>
        </w:tc>
        <w:tc>
          <w:tcPr>
            <w:tcW w:w="0" w:type="auto"/>
            <w:shd w:val="clear" w:fill="1a2744"/>
          </w:tcPr>
          <w:p>
            <w:pPr>
              <w:spacing w:before="60" w:after="60"/>
            </w:pPr>
            <w:r>
              <w:rPr>
                <w:b/>
                <w:color w:val="FFFFFF"/>
                <w:sz w:val="20"/>
              </w:rPr>
              <w:t>Notes</w:t>
            </w:r>
          </w:p>
        </w:tc>
      </w:tr>
      <w:tr>
        <w:tc>
          <w:tcPr>
            <w:tcW w:w="0" w:type="auto"/>
          </w:tcPr>
          <w:p>
            <w:pPr>
              <w:spacing w:before="40" w:after="40"/>
            </w:pPr>
            <w:r>
              <w:rPr>
                <w:color w:val="333333"/>
                <w:sz w:val="20"/>
              </w:rPr>
              <w:t>Per-serve fee</w:t>
            </w:r>
          </w:p>
        </w:tc>
        <w:tc>
          <w:tcPr>
            <w:tcW w:w="0" w:type="auto"/>
          </w:tcPr>
          <w:p>
            <w:pPr>
              <w:spacing w:before="40" w:after="40"/>
            </w:pPr>
            <w:r>
              <w:rPr>
                <w:color w:val="333333"/>
                <w:sz w:val="20"/>
              </w:rPr>
              <w:t>$35 - $100+</w:t>
            </w:r>
          </w:p>
        </w:tc>
        <w:tc>
          <w:tcPr>
            <w:tcW w:w="0" w:type="auto"/>
          </w:tcPr>
          <w:p>
            <w:pPr>
              <w:spacing w:before="40" w:after="40"/>
            </w:pPr>
            <w:r>
              <w:rPr>
                <w:color w:val="333333"/>
                <w:sz w:val="20"/>
              </w:rPr>
              <w:t>Varies by county, distance, and urgency. Rush serves pay more.</w:t>
            </w:r>
          </w:p>
        </w:tc>
      </w:tr>
      <w:tr>
        <w:tc>
          <w:tcPr>
            <w:tcW w:w="0" w:type="auto"/>
          </w:tcPr>
          <w:p>
            <w:pPr>
              <w:spacing w:before="40" w:after="40"/>
            </w:pPr>
            <w:r>
              <w:rPr>
                <w:color w:val="333333"/>
                <w:sz w:val="20"/>
              </w:rPr>
              <w:t>Serves per day</w:t>
            </w:r>
          </w:p>
        </w:tc>
        <w:tc>
          <w:tcPr>
            <w:tcW w:w="0" w:type="auto"/>
          </w:tcPr>
          <w:p>
            <w:pPr>
              <w:spacing w:before="40" w:after="40"/>
            </w:pPr>
            <w:r>
              <w:rPr>
                <w:color w:val="333333"/>
                <w:sz w:val="20"/>
              </w:rPr>
              <w:t>3 - 12</w:t>
            </w:r>
          </w:p>
        </w:tc>
        <w:tc>
          <w:tcPr>
            <w:tcW w:w="0" w:type="auto"/>
          </w:tcPr>
          <w:p>
            <w:pPr>
              <w:spacing w:before="40" w:after="40"/>
            </w:pPr>
            <w:r>
              <w:rPr>
                <w:color w:val="333333"/>
                <w:sz w:val="20"/>
              </w:rPr>
              <w:t>Depends on your area and how far you drive.</w:t>
            </w:r>
          </w:p>
        </w:tc>
      </w:tr>
      <w:tr>
        <w:tc>
          <w:tcPr>
            <w:tcW w:w="0" w:type="auto"/>
          </w:tcPr>
          <w:p>
            <w:pPr>
              <w:spacing w:before="40" w:after="40"/>
            </w:pPr>
            <w:r>
              <w:rPr>
                <w:color w:val="333333"/>
                <w:sz w:val="20"/>
              </w:rPr>
              <w:t>Days per week</w:t>
            </w:r>
          </w:p>
        </w:tc>
        <w:tc>
          <w:tcPr>
            <w:tcW w:w="0" w:type="auto"/>
          </w:tcPr>
          <w:p>
            <w:pPr>
              <w:spacing w:before="40" w:after="40"/>
            </w:pPr>
            <w:r>
              <w:rPr>
                <w:color w:val="333333"/>
                <w:sz w:val="20"/>
              </w:rPr>
              <w:t>Varies</w:t>
            </w:r>
          </w:p>
        </w:tc>
        <w:tc>
          <w:tcPr>
            <w:tcW w:w="0" w:type="auto"/>
          </w:tcPr>
          <w:p>
            <w:pPr>
              <w:spacing w:before="40" w:after="40"/>
            </w:pPr>
            <w:r>
              <w:rPr>
                <w:color w:val="333333"/>
                <w:sz w:val="20"/>
              </w:rPr>
              <w:t>Many process servers work part-time at first.</w:t>
            </w:r>
          </w:p>
        </w:tc>
      </w:tr>
      <w:tr>
        <w:tc>
          <w:tcPr>
            <w:tcW w:w="0" w:type="auto"/>
          </w:tcPr>
          <w:p>
            <w:pPr>
              <w:spacing w:before="40" w:after="40"/>
            </w:pPr>
            <w:r>
              <w:rPr>
                <w:color w:val="333333"/>
                <w:sz w:val="20"/>
              </w:rPr>
              <w:t>Monthly income (part-time)</w:t>
            </w:r>
          </w:p>
        </w:tc>
        <w:tc>
          <w:tcPr>
            <w:tcW w:w="0" w:type="auto"/>
          </w:tcPr>
          <w:p>
            <w:pPr>
              <w:spacing w:before="40" w:after="40"/>
            </w:pPr>
            <w:r>
              <w:rPr>
                <w:color w:val="333333"/>
                <w:sz w:val="20"/>
              </w:rPr>
              <w:t>Varies by volume</w:t>
            </w:r>
          </w:p>
        </w:tc>
        <w:tc>
          <w:tcPr>
            <w:tcW w:w="0" w:type="auto"/>
          </w:tcPr>
          <w:p>
            <w:pPr>
              <w:spacing w:before="40" w:after="40"/>
            </w:pPr>
            <w:r>
              <w:rPr>
                <w:color w:val="333333"/>
                <w:sz w:val="20"/>
              </w:rPr>
              <w:t>Part-time servers may earn supplemental income.</w:t>
            </w:r>
          </w:p>
        </w:tc>
      </w:tr>
      <w:tr>
        <w:tc>
          <w:tcPr>
            <w:tcW w:w="0" w:type="auto"/>
          </w:tcPr>
          <w:p>
            <w:pPr>
              <w:spacing w:before="40" w:after="40"/>
            </w:pPr>
            <w:r>
              <w:rPr>
                <w:color w:val="333333"/>
                <w:sz w:val="20"/>
              </w:rPr>
              <w:t>Monthly income (full-time)</w:t>
            </w:r>
          </w:p>
        </w:tc>
        <w:tc>
          <w:tcPr>
            <w:tcW w:w="0" w:type="auto"/>
          </w:tcPr>
          <w:p>
            <w:pPr>
              <w:spacing w:before="40" w:after="40"/>
            </w:pPr>
            <w:r>
              <w:rPr>
                <w:color w:val="333333"/>
                <w:sz w:val="20"/>
              </w:rPr>
              <w:t>Varies by volume</w:t>
            </w:r>
          </w:p>
        </w:tc>
        <w:tc>
          <w:tcPr>
            <w:tcW w:w="0" w:type="auto"/>
          </w:tcPr>
          <w:p>
            <w:pPr>
              <w:spacing w:before="40" w:after="40"/>
            </w:pPr>
            <w:r>
              <w:rPr>
                <w:color w:val="333333"/>
                <w:sz w:val="20"/>
              </w:rPr>
              <w:t>Full-time servers with steady clients can earn a living.</w:t>
            </w:r>
          </w:p>
        </w:tc>
      </w:tr>
      <w:tr>
        <w:tc>
          <w:tcPr>
            <w:tcW w:w="0" w:type="auto"/>
          </w:tcPr>
          <w:p>
            <w:pPr>
              <w:spacing w:before="40" w:after="40"/>
            </w:pPr>
            <w:r>
              <w:rPr>
                <w:color w:val="333333"/>
                <w:sz w:val="20"/>
              </w:rPr>
              <w:t>Expenses</w:t>
            </w:r>
          </w:p>
        </w:tc>
        <w:tc>
          <w:tcPr>
            <w:tcW w:w="0" w:type="auto"/>
          </w:tcPr>
          <w:p>
            <w:pPr>
              <w:spacing w:before="40" w:after="40"/>
            </w:pPr>
            <w:r>
              <w:rPr>
                <w:color w:val="333333"/>
                <w:sz w:val="20"/>
              </w:rPr>
              <w:t>Varies</w:t>
            </w:r>
          </w:p>
        </w:tc>
        <w:tc>
          <w:tcPr>
            <w:tcW w:w="0" w:type="auto"/>
          </w:tcPr>
          <w:p>
            <w:pPr>
              <w:spacing w:before="40" w:after="40"/>
            </w:pPr>
            <w:r>
              <w:rPr>
                <w:color w:val="333333"/>
                <w:sz w:val="20"/>
              </w:rPr>
              <w:t>Gas, bond, insurance, license fees, and equipment reduce net income.</w:t>
            </w:r>
          </w:p>
        </w:tc>
      </w:tr>
    </w:tbl>
    <w:p>
      <w:r>
        <w:rPr>
          <w:b/>
          <w:color w:val="1a2744"/>
        </w:rPr>
        <w:t>Note: </w:t>
      </w:r>
      <w:r>
        <w:t>These are general ranges only. Your actual income depends on your effort, location, and client base. Process servers are typically paid per serve, not hourly. Building a steady client base takes time.</w:t>
      </w:r>
    </w:p>
    <w:p>
      <w:pPr>
        <w:pStyle w:val="Heading1"/>
      </w:pPr>
      <w:r>
        <w:t>Continuing Requirements</w:t>
      </w:r>
      <w:bookmarkStart w:name="_Toc106" w:id="106"/>
      <w:bookmarkEnd w:id="106"/>
    </w:p>
    <w:p>
      <w:r>
        <w:t>After you get your license, you must follow rules to keep it. The table below summarizes your ongoing duties.</w:t>
      </w:r>
    </w:p>
    <w:tbl>
      <w:tblPr>
        <w:tblW w:w="5000" w:type="pct"/>
        <w:tblBorders>
          <w:top w:val="single" w:color="1a2744" w:sz="12"/>
          <w:left w:val="nil"/>
          <w:bottom w:val="single" w:color="1a2744" w:sz="12"/>
          <w:right w:val="nil"/>
          <w:insideH w:val="single" w:color="cccccc" w:sz="4"/>
          <w:insideV w:val="nil"/>
        </w:tblBorders>
      </w:tblPr>
      <w:tblGrid>
        <w:gridCol w:w="3000"/>
        <w:gridCol w:w="7000"/>
      </w:tblGrid>
      <w:tr>
        <w:trPr>
          <w:tblHeader/>
        </w:trPr>
        <w:tc>
          <w:tcPr>
            <w:tcW w:w="0" w:type="auto"/>
            <w:shd w:val="clear" w:fill="1a2744"/>
          </w:tcPr>
          <w:p>
            <w:pPr>
              <w:spacing w:before="60" w:after="60"/>
            </w:pPr>
            <w:r>
              <w:rPr>
                <w:b/>
                <w:color w:val="FFFFFF"/>
                <w:sz w:val="20"/>
              </w:rPr>
              <w:t>Requirement</w:t>
            </w:r>
          </w:p>
        </w:tc>
        <w:tc>
          <w:tcPr>
            <w:tcW w:w="0" w:type="auto"/>
            <w:shd w:val="clear" w:fill="1a2744"/>
          </w:tcPr>
          <w:p>
            <w:pPr>
              <w:spacing w:before="60" w:after="60"/>
            </w:pPr>
            <w:r>
              <w:rPr>
                <w:b/>
                <w:color w:val="FFFFFF"/>
                <w:sz w:val="20"/>
              </w:rPr>
              <w:t>Details</w:t>
            </w:r>
          </w:p>
        </w:tc>
      </w:tr>
      <w:tr>
        <w:tc>
          <w:tcPr>
            <w:tcW w:w="0" w:type="auto"/>
          </w:tcPr>
          <w:p>
            <w:pPr>
              <w:spacing w:before="40" w:after="40"/>
            </w:pPr>
            <w:r>
              <w:rPr>
                <w:color w:val="333333"/>
                <w:sz w:val="20"/>
              </w:rPr>
              <w:t>License renewal</w:t>
            </w:r>
          </w:p>
        </w:tc>
        <w:tc>
          <w:tcPr>
            <w:tcW w:w="0" w:type="auto"/>
          </w:tcPr>
          <w:p>
            <w:pPr>
              <w:spacing w:before="40" w:after="40"/>
            </w:pPr>
            <w:r>
              <w:rPr>
                <w:color w:val="333333"/>
                <w:sz w:val="20"/>
              </w:rPr>
              <w:t>Initial license is valid for 1 year. Renewals are for 3 years. Renewal fee is $15 per 3-year period (12 O.S. 158.1(C)).</w:t>
            </w:r>
          </w:p>
        </w:tc>
      </w:tr>
      <w:tr>
        <w:tc>
          <w:tcPr>
            <w:tcW w:w="0" w:type="auto"/>
          </w:tcPr>
          <w:p>
            <w:pPr>
              <w:spacing w:before="40" w:after="40"/>
            </w:pPr>
            <w:r>
              <w:rPr>
                <w:color w:val="333333"/>
                <w:sz w:val="20"/>
              </w:rPr>
              <w:t>Bond maintenance</w:t>
            </w:r>
          </w:p>
        </w:tc>
        <w:tc>
          <w:tcPr>
            <w:tcW w:w="0" w:type="auto"/>
          </w:tcPr>
          <w:p>
            <w:pPr>
              <w:spacing w:before="40" w:after="40"/>
            </w:pPr>
            <w:r>
              <w:rPr>
                <w:color w:val="333333"/>
                <w:sz w:val="20"/>
              </w:rPr>
              <w:t>Keep your $5,000 surety bond active at all times. If it lapses, your license is invalid.</w:t>
            </w:r>
          </w:p>
        </w:tc>
      </w:tr>
      <w:tr>
        <w:tc>
          <w:tcPr>
            <w:tcW w:w="0" w:type="auto"/>
          </w:tcPr>
          <w:p>
            <w:pPr>
              <w:spacing w:before="40" w:after="40"/>
            </w:pPr>
            <w:r>
              <w:rPr>
                <w:color w:val="333333"/>
                <w:sz w:val="20"/>
              </w:rPr>
              <w:t>Carry your license</w:t>
            </w:r>
          </w:p>
        </w:tc>
        <w:tc>
          <w:tcPr>
            <w:tcW w:w="0" w:type="auto"/>
          </w:tcPr>
          <w:p>
            <w:pPr>
              <w:spacing w:before="40" w:after="40"/>
            </w:pPr>
            <w:r>
              <w:rPr>
                <w:color w:val="333333"/>
                <w:sz w:val="20"/>
              </w:rPr>
              <w:t>You must carry your license and show it when serving. Tulsa County Rule 17 requires this.</w:t>
            </w:r>
          </w:p>
        </w:tc>
      </w:tr>
      <w:tr>
        <w:tc>
          <w:tcPr>
            <w:tcW w:w="0" w:type="auto"/>
          </w:tcPr>
          <w:p>
            <w:pPr>
              <w:spacing w:before="40" w:after="40"/>
            </w:pPr>
            <w:r>
              <w:rPr>
                <w:color w:val="333333"/>
                <w:sz w:val="20"/>
              </w:rPr>
              <w:t>No badges</w:t>
            </w:r>
          </w:p>
        </w:tc>
        <w:tc>
          <w:tcPr>
            <w:tcW w:w="0" w:type="auto"/>
          </w:tcPr>
          <w:p>
            <w:pPr>
              <w:spacing w:before="40" w:after="40"/>
            </w:pPr>
            <w:r>
              <w:rPr>
                <w:color w:val="333333"/>
                <w:sz w:val="20"/>
              </w:rPr>
              <w:t>Badges are prohibited by Tulsa County Rule 17. Do not wear or display any badge.</w:t>
            </w:r>
          </w:p>
        </w:tc>
      </w:tr>
      <w:tr>
        <w:tc>
          <w:tcPr>
            <w:tcW w:w="0" w:type="auto"/>
          </w:tcPr>
          <w:p>
            <w:pPr>
              <w:spacing w:before="40" w:after="40"/>
            </w:pPr>
            <w:r>
              <w:rPr>
                <w:color w:val="333333"/>
                <w:sz w:val="20"/>
              </w:rPr>
              <w:t>Weapon rules</w:t>
            </w:r>
          </w:p>
        </w:tc>
        <w:tc>
          <w:tcPr>
            <w:tcW w:w="0" w:type="auto"/>
          </w:tcPr>
          <w:p>
            <w:pPr>
              <w:spacing w:before="40" w:after="40"/>
            </w:pPr>
            <w:r>
              <w:rPr>
                <w:color w:val="333333"/>
                <w:sz w:val="20"/>
              </w:rPr>
              <w:t>Do not carry a weapon unless you have a concealed carry permit or law enforcement commission (Tulsa County Rule 17).</w:t>
            </w:r>
          </w:p>
        </w:tc>
      </w:tr>
      <w:tr>
        <w:tc>
          <w:tcPr>
            <w:tcW w:w="0" w:type="auto"/>
          </w:tcPr>
          <w:p>
            <w:pPr>
              <w:spacing w:before="40" w:after="40"/>
            </w:pPr>
            <w:r>
              <w:rPr>
                <w:color w:val="333333"/>
                <w:sz w:val="20"/>
              </w:rPr>
              <w:t>Affidavit of service</w:t>
            </w:r>
          </w:p>
        </w:tc>
        <w:tc>
          <w:tcPr>
            <w:tcW w:w="0" w:type="auto"/>
          </w:tcPr>
          <w:p>
            <w:pPr>
              <w:spacing w:before="40" w:after="40"/>
            </w:pPr>
            <w:r>
              <w:rPr>
                <w:color w:val="333333"/>
                <w:sz w:val="20"/>
              </w:rPr>
              <w:t>File a return (affidavit) for every serve. Include date, place, method, and person served (12 O.S. 2004(G)).</w:t>
            </w:r>
          </w:p>
        </w:tc>
      </w:tr>
      <w:tr>
        <w:tc>
          <w:tcPr>
            <w:tcW w:w="0" w:type="auto"/>
          </w:tcPr>
          <w:p>
            <w:pPr>
              <w:spacing w:before="40" w:after="40"/>
            </w:pPr>
            <w:r>
              <w:rPr>
                <w:color w:val="333333"/>
                <w:sz w:val="20"/>
              </w:rPr>
              <w:t>Record retention</w:t>
            </w:r>
          </w:p>
        </w:tc>
        <w:tc>
          <w:tcPr>
            <w:tcW w:w="0" w:type="auto"/>
          </w:tcPr>
          <w:p>
            <w:pPr>
              <w:spacing w:before="40" w:after="40"/>
            </w:pPr>
            <w:r>
              <w:rPr>
                <w:color w:val="333333"/>
                <w:sz w:val="20"/>
              </w:rPr>
              <w:t>Keep copies of all returns and case files. Verify the required retention period with the court.</w:t>
            </w:r>
          </w:p>
        </w:tc>
      </w:tr>
      <w:tr>
        <w:tc>
          <w:tcPr>
            <w:tcW w:w="0" w:type="auto"/>
          </w:tcPr>
          <w:p>
            <w:pPr>
              <w:spacing w:before="40" w:after="40"/>
            </w:pPr>
            <w:r>
              <w:rPr>
                <w:color w:val="333333"/>
                <w:sz w:val="20"/>
              </w:rPr>
              <w:t>Professional conduct</w:t>
            </w:r>
          </w:p>
        </w:tc>
        <w:tc>
          <w:tcPr>
            <w:tcW w:w="0" w:type="auto"/>
          </w:tcPr>
          <w:p>
            <w:pPr>
              <w:spacing w:before="40" w:after="40"/>
            </w:pPr>
            <w:r>
              <w:rPr>
                <w:color w:val="333333"/>
                <w:sz w:val="20"/>
              </w:rPr>
              <w:t>Be honest, courteous, and professional. Misconduct can lead to license revocation.</w:t>
            </w:r>
          </w:p>
        </w:tc>
      </w:tr>
      <w:tr>
        <w:tc>
          <w:tcPr>
            <w:tcW w:w="0" w:type="auto"/>
          </w:tcPr>
          <w:p>
            <w:pPr>
              <w:spacing w:before="40" w:after="40"/>
            </w:pPr>
            <w:r>
              <w:rPr>
                <w:color w:val="333333"/>
                <w:sz w:val="20"/>
              </w:rPr>
              <w:t>Statewide registry</w:t>
            </w:r>
          </w:p>
        </w:tc>
        <w:tc>
          <w:tcPr>
            <w:tcW w:w="0" w:type="auto"/>
          </w:tcPr>
          <w:p>
            <w:pPr>
              <w:spacing w:before="40" w:after="40"/>
            </w:pPr>
            <w:r>
              <w:rPr>
                <w:color w:val="333333"/>
                <w:sz w:val="20"/>
              </w:rPr>
              <w:t>Your name appears on the AOC registry. Report any changes to the court clerk.</w:t>
            </w:r>
          </w:p>
        </w:tc>
      </w:tr>
    </w:tbl>
    <w:p>
      <w:r>
        <w:rPr>
          <w:b/>
          <w:color w:val="1a2744"/>
        </w:rPr>
        <w:t>Warning: </w:t>
      </w:r>
      <w:r>
        <w:t>Serving process without a valid license is a misdemeanor under 12 O.S. Section 158.1(I). Keep your license and bond current at all times.</w:t>
      </w:r>
    </w:p>
    <w:p>
      <w:pPr>
        <w:pStyle w:val="Heading1"/>
      </w:pPr>
      <w:r>
        <w:t>Professional Associations</w:t>
      </w:r>
      <w:bookmarkStart w:name="_Toc107" w:id="107"/>
      <w:bookmarkEnd w:id="107"/>
    </w:p>
    <w:p>
      <w:r>
        <w:t>Joining a professional group helps you learn, network, and stay current on industry changes.</w:t>
      </w:r>
    </w:p>
    <w:tbl>
      <w:tblPr>
        <w:tblW w:w="5000" w:type="pct"/>
        <w:tblBorders>
          <w:top w:val="single" w:color="1a2744" w:sz="12"/>
          <w:left w:val="nil"/>
          <w:bottom w:val="single" w:color="1a2744" w:sz="12"/>
          <w:right w:val="nil"/>
          <w:insideH w:val="single" w:color="cccccc" w:sz="4"/>
          <w:insideV w:val="nil"/>
        </w:tblBorders>
      </w:tblPr>
      <w:tblGrid>
        <w:gridCol w:w="2400"/>
        <w:gridCol w:w="3200"/>
        <w:gridCol w:w="4400"/>
      </w:tblGrid>
      <w:tr>
        <w:trPr>
          <w:tblHeader/>
        </w:trPr>
        <w:tc>
          <w:tcPr>
            <w:tcW w:w="0" w:type="auto"/>
            <w:shd w:val="clear" w:fill="1a2744"/>
          </w:tcPr>
          <w:p>
            <w:pPr>
              <w:spacing w:before="60" w:after="60"/>
            </w:pPr>
            <w:r>
              <w:rPr>
                <w:b/>
                <w:color w:val="FFFFFF"/>
                <w:sz w:val="20"/>
              </w:rPr>
              <w:t>Association</w:t>
            </w:r>
          </w:p>
        </w:tc>
        <w:tc>
          <w:tcPr>
            <w:tcW w:w="0" w:type="auto"/>
            <w:shd w:val="clear" w:fill="1a2744"/>
          </w:tcPr>
          <w:p>
            <w:pPr>
              <w:spacing w:before="60" w:after="60"/>
            </w:pPr>
            <w:r>
              <w:rPr>
                <w:b/>
                <w:color w:val="FFFFFF"/>
                <w:sz w:val="20"/>
              </w:rPr>
              <w:t>Membership</w:t>
            </w:r>
          </w:p>
        </w:tc>
        <w:tc>
          <w:tcPr>
            <w:tcW w:w="0" w:type="auto"/>
            <w:shd w:val="clear" w:fill="1a2744"/>
          </w:tcPr>
          <w:p>
            <w:pPr>
              <w:spacing w:before="60" w:after="60"/>
            </w:pPr>
            <w:r>
              <w:rPr>
                <w:b/>
                <w:color w:val="FFFFFF"/>
                <w:sz w:val="20"/>
              </w:rPr>
              <w:t>Benefits</w:t>
            </w:r>
          </w:p>
        </w:tc>
      </w:tr>
      <w:tr>
        <w:tc>
          <w:tcPr>
            <w:tcW w:w="0" w:type="auto"/>
          </w:tcPr>
          <w:p>
            <w:pPr>
              <w:spacing w:before="40" w:after="40"/>
            </w:pPr>
            <w:r>
              <w:rPr>
                <w:color w:val="333333"/>
                <w:sz w:val="20"/>
              </w:rPr>
              <w:t>NAPPS (National Association of Professional Process Servers)</w:t>
            </w:r>
          </w:p>
        </w:tc>
        <w:tc>
          <w:tcPr>
            <w:tcW w:w="0" w:type="auto"/>
          </w:tcPr>
          <w:p>
            <w:pPr>
              <w:spacing w:before="40" w:after="40"/>
            </w:pPr>
            <w:r>
              <w:rPr>
                <w:color w:val="333333"/>
                <w:sz w:val="20"/>
              </w:rPr>
              <w:t>$175/year + $25 application fee</w:t>
            </w:r>
          </w:p>
        </w:tc>
        <w:tc>
          <w:tcPr>
            <w:tcW w:w="0" w:type="auto"/>
          </w:tcPr>
          <w:p>
            <w:pPr>
              <w:spacing w:before="40" w:after="40"/>
            </w:pPr>
            <w:r>
              <w:rPr>
                <w:color w:val="333333"/>
                <w:sz w:val="20"/>
              </w:rPr>
              <w:t>National directory, education, networking, code of ethics. Joseph Iannazzi is member #14801.</w:t>
            </w:r>
          </w:p>
        </w:tc>
      </w:tr>
      <w:tr>
        <w:tc>
          <w:tcPr>
            <w:tcW w:w="0" w:type="auto"/>
          </w:tcPr>
          <w:p>
            <w:pPr>
              <w:spacing w:before="40" w:after="40"/>
            </w:pPr>
            <w:r>
              <w:rPr>
                <w:color w:val="333333"/>
                <w:sz w:val="20"/>
              </w:rPr>
              <w:t>Oklahoma Process Server Association</w:t>
            </w:r>
          </w:p>
        </w:tc>
        <w:tc>
          <w:tcPr>
            <w:tcW w:w="0" w:type="auto"/>
          </w:tcPr>
          <w:p>
            <w:pPr>
              <w:spacing w:before="40" w:after="40"/>
            </w:pPr>
            <w:r>
              <w:rPr>
                <w:color w:val="333333"/>
                <w:sz w:val="20"/>
              </w:rPr>
              <w:t>Verify current dues</w:t>
            </w:r>
          </w:p>
        </w:tc>
        <w:tc>
          <w:tcPr>
            <w:tcW w:w="0" w:type="auto"/>
          </w:tcPr>
          <w:p>
            <w:pPr>
              <w:spacing w:before="40" w:after="40"/>
            </w:pPr>
            <w:r>
              <w:rPr>
                <w:color w:val="333333"/>
                <w:sz w:val="20"/>
              </w:rPr>
              <w:t>State-level networking and training. Verify with the court if this group is active.</w:t>
            </w:r>
          </w:p>
        </w:tc>
      </w:tr>
      <w:tr>
        <w:tc>
          <w:tcPr>
            <w:tcW w:w="0" w:type="auto"/>
          </w:tcPr>
          <w:p>
            <w:pPr>
              <w:spacing w:before="40" w:after="40"/>
            </w:pPr>
            <w:r>
              <w:rPr>
                <w:color w:val="333333"/>
                <w:sz w:val="20"/>
              </w:rPr>
              <w:t>Local Bar Associations</w:t>
            </w:r>
          </w:p>
        </w:tc>
        <w:tc>
          <w:tcPr>
            <w:tcW w:w="0" w:type="auto"/>
          </w:tcPr>
          <w:p>
            <w:pPr>
              <w:spacing w:before="40" w:after="40"/>
            </w:pPr>
            <w:r>
              <w:rPr>
                <w:color w:val="333333"/>
                <w:sz w:val="20"/>
              </w:rPr>
              <w:t>Varies</w:t>
            </w:r>
          </w:p>
        </w:tc>
        <w:tc>
          <w:tcPr>
            <w:tcW w:w="0" w:type="auto"/>
          </w:tcPr>
          <w:p>
            <w:pPr>
              <w:spacing w:before="40" w:after="40"/>
            </w:pPr>
            <w:r>
              <w:rPr>
                <w:color w:val="333333"/>
                <w:sz w:val="20"/>
              </w:rPr>
              <w:t>Network with attorneys who need process servers. Attend CLE events.</w:t>
            </w:r>
          </w:p>
        </w:tc>
      </w:tr>
      <w:tr>
        <w:tc>
          <w:tcPr>
            <w:tcW w:w="0" w:type="auto"/>
          </w:tcPr>
          <w:p>
            <w:pPr>
              <w:spacing w:before="40" w:after="40"/>
            </w:pPr>
            <w:r>
              <w:rPr>
                <w:color w:val="333333"/>
                <w:sz w:val="20"/>
              </w:rPr>
              <w:t>Statewide Court Registry</w:t>
            </w:r>
          </w:p>
        </w:tc>
        <w:tc>
          <w:tcPr>
            <w:tcW w:w="0" w:type="auto"/>
          </w:tcPr>
          <w:p>
            <w:pPr>
              <w:spacing w:before="40" w:after="40"/>
            </w:pPr>
            <w:r>
              <w:rPr>
                <w:color w:val="333333"/>
                <w:sz w:val="20"/>
              </w:rPr>
              <w:t>Free (once licensed)</w:t>
            </w:r>
          </w:p>
        </w:tc>
        <w:tc>
          <w:tcPr>
            <w:tcW w:w="0" w:type="auto"/>
          </w:tcPr>
          <w:p>
            <w:pPr>
              <w:spacing w:before="40" w:after="40"/>
            </w:pPr>
            <w:r>
              <w:rPr>
                <w:color w:val="333333"/>
                <w:sz w:val="20"/>
              </w:rPr>
              <w:t>The AOC lists all licensed servers. Lawyers use this list to find servers.</w:t>
            </w:r>
          </w:p>
        </w:tc>
      </w:tr>
    </w:tbl>
    <w:p>
      <w:pPr>
        <w:pStyle w:val="Heading1"/>
      </w:pPr>
      <w:r>
        <w:t>Best Practices for New Process Servers</w:t>
      </w:r>
      <w:bookmarkStart w:name="_Toc108" w:id="108"/>
      <w:bookmarkEnd w:id="108"/>
    </w:p>
    <w:p>
      <w:r>
        <w:t>These tips come from experienced process servers. They will help you build a good reputation.</w:t>
      </w:r>
    </w:p>
    <w:p>
      <w:pPr>
        <w:pStyle w:val="Heading2"/>
      </w:pPr>
      <w:r>
        <w:t>Document Everything</w:t>
      </w:r>
    </w:p>
    <w:p>
      <w:r>
        <w:t>Write down every detail of every serve. Note the date, time, address, description of the person served, and any witnesses. File your affidavit promptly. Under 12 O.S. Section 2004(G), you must make proof of service promptly.</w:t>
      </w:r>
    </w:p>
    <w:p>
      <w:pPr>
        <w:pStyle w:val="Heading2"/>
      </w:pPr>
      <w:r>
        <w:t>Use GPS Tracking</w:t>
      </w:r>
    </w:p>
    <w:p>
      <w:r>
        <w:t>Log your routes with a GPS app. This proves you were at the serve location if your return is ever challenged.</w:t>
      </w:r>
    </w:p>
    <w:p>
      <w:pPr>
        <w:pStyle w:val="Heading2"/>
      </w:pPr>
      <w:r>
        <w:t>Be Professional</w:t>
      </w:r>
    </w:p>
    <w:p>
      <w:r>
        <w:t>Dress neatly. Speak politely. Do not argue with people. If someone refuses service, note it and move on. Your job is to deliver papers, not to debate the case.</w:t>
      </w:r>
    </w:p>
    <w:p>
      <w:pPr>
        <w:pStyle w:val="Heading2"/>
      </w:pPr>
      <w:r>
        <w:t>Know the Law</w:t>
      </w:r>
    </w:p>
    <w:p>
      <w:r>
        <w:t>Read 12 O.S. Sections 2004 and 2005. Know the rules for service on individuals, corporations, and by mail. Understand the 180-day deadline for service (12 O.S. 2004(I)).</w:t>
      </w:r>
    </w:p>
    <w:p>
      <w:pPr>
        <w:pStyle w:val="Heading2"/>
      </w:pPr>
      <w:r>
        <w:t>Stay Safe</w:t>
      </w:r>
    </w:p>
    <w:p>
      <w:r>
        <w:t>Let someone know your route. Do not serve at dangerous locations alone. Trust your instincts. If a situation feels unsafe, leave and try again later.</w:t>
      </w:r>
    </w:p>
    <w:p>
      <w:pPr>
        <w:pStyle w:val="Heading2"/>
      </w:pPr>
      <w:r>
        <w:t>Keep Learning</w:t>
      </w:r>
    </w:p>
    <w:p>
      <w:r>
        <w:t>Court rules change. Read updates from the Oklahoma Supreme Court. Attend training when offered. Join NAPPS for continuing education.</w:t>
      </w:r>
    </w:p>
    <w:p>
      <w:pPr>
        <w:pStyle w:val="Heading1"/>
      </w:pPr>
      <w:r>
        <w:t>Important Disclaimer</w:t>
      </w:r>
      <w:bookmarkStart w:name="_Toc109" w:id="109"/>
      <w:bookmarkEnd w:id="109"/>
    </w:p>
    <w:tbl>
      <w:tblPr>
        <w:tblW w:w="5000" w:type="pct"/>
        <w:tblBorders>
          <w:top w:val="single" w:color="1a2744" w:sz="12"/>
          <w:left w:val="nil"/>
          <w:bottom w:val="single" w:color="1a2744" w:sz="12"/>
          <w:right w:val="nil"/>
          <w:insideH w:val="single" w:color="cccccc" w:sz="4"/>
          <w:insideV w:val="nil"/>
        </w:tblBorders>
      </w:tblPr>
      <w:tblGrid>
        <w:gridCol w:w="10000"/>
      </w:tblGrid>
      <w:tr>
        <w:tc>
          <w:tcPr>
            <w:tcW w:w="10000" w:type="dxa"/>
            <w:shd w:val="clear" w:fill="f0f0f0"/>
            <w:tcMar>
              <w:top w:w="200" w:type="dxa"/>
              <w:left w:w="200" w:type="dxa"/>
              <w:bottom w:w="200" w:type="dxa"/>
              <w:right w:w="200" w:type="dxa"/>
            </w:tcMar>
          </w:tcPr>
          <w:p>
            <w:r>
              <w:rPr>
                <w:b/>
                <w:color w:val="1a2744"/>
              </w:rPr>
              <w:t>Not a law firm. </w:t>
            </w:r>
            <w:r>
              <w:t>This document provides procedural information only. It is not legal advice. Laws change. Rules vary by county. Always verify current requirements with your local court clerk before applying.</w:t>
            </w:r>
          </w:p>
          <w:p>
            <w:pPr>
              <w:spacing w:before="100"/>
            </w:pPr>
            <w:r>
              <w:rPr>
                <w:b/>
                <w:color w:val="1a2744"/>
              </w:rPr>
              <w:t>Not a law firm. This document provides procedural information only.</w:t>
            </w:r>
          </w:p>
          <w:p>
            <w:pPr>
              <w:spacing w:before="60"/>
            </w:pPr>
            <w:r>
              <w:rPr>
                <w:color w:val="555555"/>
                <w:sz w:val="18"/>
              </w:rPr>
              <w:t>Version: v1.0 | 2026-04-20 | Next Review: 2026-10-20</w:t>
            </w:r>
          </w:p>
          <w:p>
            <w:pPr>
              <w:spacing w:before="60"/>
            </w:pPr>
            <w:r>
              <w:rPr>
                <w:color w:val="555555"/>
                <w:sz w:val="18"/>
              </w:rPr>
              <w:t>Just Legal Solutions | (539) 367-6832 | info@JustLegalSolutions.org | justlegalsolutions.org</w:t>
            </w:r>
          </w:p>
          <w:p>
            <w:pPr>
              <w:spacing w:before="60"/>
            </w:pPr>
            <w:r>
              <w:rPr>
                <w:color w:val="555555"/>
                <w:sz w:val="18"/>
              </w:rPr>
              <w:t>Joseph Iannazzi, NAPPS #14801</w:t>
            </w:r>
          </w:p>
        </w:tc>
      </w:tr>
    </w:tbl>
    <w:sectPr>
      <w:headerReference w:type="default" r:id="R62f18f451e6b4d9f"/>
      <w:footerReference w:type="default" r:id="R565cbb2a503646dd"/>
      <w:pgSz w:w="12240" w:h="15840"/>
      <w:pgMar w:top="1440" w:right="1440" w:bottom="1440" w:left="1440" w:header="720" w:footer="720"/>
    </w:sectPr>
  </w:body>
</w:document>
</file>

<file path=word/footer1.xml><?xml version="1.0" encoding="utf-8"?>
<w:ftr xmlns:w="http://schemas.openxmlformats.org/wordprocessingml/2006/main">
  <w:p>
    <w:pPr>
      <w:pBdr>
        <w:top w:val="single" w:color="d4a017" w:sz="4" w:space="4"/>
      </w:pBdr>
      <w:jc w:val="center"/>
    </w:pPr>
    <w:r>
      <w:rPr>
        <w:color w:val="555555"/>
        <w:sz w:val="16"/>
      </w:rPr>
      <w:t xml:space="preserve">Just Legal Solutions | (539) 367-6832 | info@JustLegalSolutions.org | justlegalsolutions.org</w:t>
    </w:r>
    <w:r>
      <w:rPr>
        <w:color w:val="555555"/>
        <w:sz w:val="16"/>
      </w:rPr>
      <w:br/>
    </w:r>
    <w:r>
      <w:rPr>
        <w:color w:val="555555"/>
        <w:sz w:val="16"/>
      </w:rPr>
      <w:t>Joseph Iannazzi, NAPPS #14801 | v1.0 | 2026-04-20 | Verify before relying on procedural details</w:t>
    </w:r>
    <w:r>
      <w:rPr>
        <w:color w:val="555555"/>
        <w:sz w:val="16"/>
      </w:rPr>
      <w:br/>
    </w:r>
    <w:r>
      <w:rPr>
        <w:color w:val="555555"/>
        <w:sz w:val="16"/>
      </w:rPr>
      <w:t xml:space="preserve">Page </w:t>
    </w:r>
    <w:r>
      <w:rPr>
        <w:color w:val="555555"/>
        <w:sz w:val="16"/>
      </w:rPr>
      <w:fldChar w:fldCharType="begin"/>
    </w:r>
    <w:r>
      <w:rPr>
        <w:color w:val="555555"/>
        <w:sz w:val="16"/>
      </w:rPr>
      <w:instrText xml:space="preserve"> PAGE </w:instrText>
    </w:r>
    <w:r>
      <w:rPr>
        <w:color w:val="555555"/>
        <w:sz w:val="16"/>
      </w:rPr>
      <w:fldChar w:fldCharType="separate"/>
    </w:r>
    <w:r>
      <w:rPr>
        <w:color w:val="555555"/>
        <w:sz w:val="16"/>
      </w:rPr>
      <w:t>1</w:t>
    </w:r>
    <w:r>
      <w:rPr>
        <w:color w:val="555555"/>
        <w:sz w:val="16"/>
      </w:rPr>
      <w:fldChar w:fldCharType="end"/>
    </w:r>
    <w:r>
      <w:rPr>
        <w:color w:val="555555"/>
        <w:sz w:val="16"/>
      </w:rPr>
      <w:t xml:space="preserve"> of </w:t>
    </w:r>
    <w:r>
      <w:rPr>
        <w:color w:val="555555"/>
        <w:sz w:val="16"/>
      </w:rPr>
      <w:fldChar w:fldCharType="begin"/>
    </w:r>
    <w:r>
      <w:rPr>
        <w:color w:val="555555"/>
        <w:sz w:val="16"/>
      </w:rPr>
      <w:instrText xml:space="preserve"> NUMPAGES </w:instrText>
    </w:r>
    <w:r>
      <w:rPr>
        <w:color w:val="555555"/>
        <w:sz w:val="16"/>
      </w:rPr>
      <w:fldChar w:fldCharType="separate"/>
    </w:r>
    <w:r>
      <w:rPr>
        <w:color w:val="555555"/>
        <w:sz w:val="16"/>
      </w:rPr>
      <w:t>1</w:t>
    </w:r>
    <w:r>
      <w:rPr>
        <w:color w:val="555555"/>
        <w:sz w:val="16"/>
      </w:rPr>
      <w:fldChar w:fldCharType="end"/>
    </w:r>
  </w:p>
</w:ftr>
</file>

<file path=word/header1.xml><?xml version="1.0" encoding="utf-8"?>
<w:hdr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p>
    <w:pPr>
      <w:pBdr>
        <w:bottom w:val="single" w:color="d4a017" w:sz="4" w:space="4"/>
      </w:pBdr>
      <w:jc w:val="right"/>
    </w:pPr>
    <w:r>
      <w:drawing>
        <wp:inline distT="0" distB="0" distL="0" distR="0">
          <wp:extent cx="900000" cy="900000"/>
          <wp:effectExtent l="0" t="0" r="0" b="0"/>
          <wp:docPr id="2" name="HeaderLogo"/>
          <wp:cNvGraphicFramePr>
            <a:graphicFrameLocks noChangeAspect="1"/>
          </wp:cNvGraphicFramePr>
          <a:graphic>
            <a:graphicData uri="http://schemas.openxmlformats.org/drawingml/2006/picture">
              <pic:pic>
                <pic:nvPicPr>
                  <pic:cNvPr id="0" name="hlogo.png"/>
                  <pic:cNvPicPr/>
                </pic:nvPicPr>
                <pic:blipFill>
                  <a:blip r:embed="R055052b8bbe244a2"/>
                  <a:stretch>
                    <a:fillRect/>
                  </a:stretch>
                </pic:blipFill>
                <pic:spPr>
                  <a:xfrm>
                    <a:off x="0" y="0"/>
                    <a:ext cx="900000" cy="900000"/>
                  </a:xfrm>
                  <a:prstGeom prst="rect"/>
                </pic:spPr>
              </pic:pic>
            </a:graphicData>
          </a:graphic>
        </wp:inline>
      </w:drawing>
    </w:r>
    <w:r>
      <w:rPr>
        <w:b/>
        <w:color w:val="1a2744"/>
        <w:sz w:val="18"/>
      </w:rPr>
      <w:t>How to Become a Licensed Process Server in Oklahoma</w:t>
    </w:r>
  </w:p>
</w:hdr>
</file>

<file path=word/numbering.xml><?xml version="1.0" encoding="utf-8"?>
<w:numbering xmlns:w="http://schemas.openxmlformats.org/wordprocessingml/2006/main">
  <w:abstractNum w:abstractNumId="1">
    <w:lvl w:ilvl="0">
      <w:numFmt w:val="decimal"/>
      <w:lvlText w:val="%1."/>
      <w:lvlJc w:val="left"/>
      <w:pPr>
        <w:ind w:left="720" w:hanging="360"/>
      </w:pPr>
    </w:lvl>
  </w:abstractNum>
  <w:abstractNum w:abstractNumId="2">
    <w:lvl w:ilvl="0">
      <w:numFmt w:val="bullet"/>
      <w:lvlText w:val="•"/>
      <w:lvlJc w:val="left"/>
      <w:pPr>
        <w:ind w:left="720" w:hanging="360"/>
      </w:pPr>
    </w:lvl>
  </w:abstractNum>
  <w:num w:numId="1">
    <w:abstractNumId w:val="1"/>
  </w:num>
  <w:num w:numId="2">
    <w:abstractNumId w:val="2"/>
  </w:num>
</w:numbering>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160" w:line="276" w:lineRule="auto"/>
    </w:pPr>
    <w:rPr>
      <w:rFonts w:ascii="Calibri" w:hAnsi="Calibri" w:eastAsia="Calibri"/>
      <w:color w:val="333333"/>
      <w:sz w:val="22"/>
    </w:rPr>
  </w:style>
  <w:style w:type="paragraph" w:styleId="Heading1">
    <w:name w:val="heading 1"/>
    <w:basedOn w:val="Normal"/>
    <w:pPr>
      <w:keepNext/>
      <w:keepLines/>
      <w:pageBreakBefore/>
      <w:spacing w:before="400" w:after="200"/>
      <w:outlineLvl w:val="0"/>
    </w:pPr>
    <w:rPr>
      <w:rFonts w:ascii="Calibri" w:hAnsi="Calibri"/>
      <w:b/>
      <w:color w:val="1a2744"/>
      <w:sz w:val="36"/>
    </w:rPr>
  </w:style>
  <w:style w:type="paragraph" w:styleId="Heading2">
    <w:name w:val="heading 2"/>
    <w:basedOn w:val="Normal"/>
    <w:pPr>
      <w:keepNext/>
      <w:keepLines/>
      <w:spacing w:before="320" w:after="120"/>
      <w:outlineLvl w:val="1"/>
    </w:pPr>
    <w:rPr>
      <w:rFonts w:ascii="Calibri" w:hAnsi="Calibri"/>
      <w:b/>
      <w:color w:val="1a2744"/>
      <w:sz w:val="28"/>
    </w:rPr>
  </w:style>
  <w:style w:type="paragraph" w:styleId="Heading3">
    <w:name w:val="heading 3"/>
    <w:basedOn w:val="Normal"/>
    <w:pPr>
      <w:keepNext/>
      <w:keepLines/>
      <w:spacing w:before="240" w:after="80"/>
      <w:outlineLvl w:val="2"/>
    </w:pPr>
    <w:rPr>
      <w:rFonts w:ascii="Calibri" w:hAnsi="Calibri"/>
      <w:b/>
      <w:color w:val="d4a017"/>
      <w:sz w:val="24"/>
    </w:rPr>
  </w:style>
  <w:style w:type="paragraph" w:styleId="TOC1">
    <w:name w:val="toc 1"/>
    <w:basedOn w:val="Normal"/>
    <w:pPr>
      <w:tabs>
        <w:tab w:val="right" w:leader="dot" w:pos="9350"/>
      </w:tabs>
      <w:spacing w:before="120" w:after="60"/>
    </w:pPr>
    <w:rPr>
      <w:b/>
      <w:color w:val="333333"/>
      <w:sz w:val="22"/>
    </w:rPr>
  </w:style>
  <w:style w:type="paragraph" w:styleId="TOC2">
    <w:name w:val="toc 2"/>
    <w:basedOn w:val="Normal"/>
    <w:pPr>
      <w:tabs>
        <w:tab w:val="right" w:leader="dot" w:pos="9350"/>
      </w:tabs>
      <w:spacing w:before="60" w:after="40"/>
      <w:ind w:left="360"/>
    </w:pPr>
    <w:rPr>
      <w:color w:val="555555"/>
      <w:sz w:val="21"/>
    </w:rPr>
  </w:style>
</w:styles>
</file>

<file path=word/_rels/document.xml.rels><?xml version='1.0' encoding='UTF-8'?>
<Relationships xmlns="http://schemas.openxmlformats.org/package/2006/relationships"><Relationship Type="http://schemas.openxmlformats.org/officeDocument/2006/relationships/styles" Target="styles.xml" Id="R2cdfe02a87124ffa" /><Relationship Type="http://schemas.openxmlformats.org/officeDocument/2006/relationships/numbering" Target="numbering.xml" Id="R5df87361a809403f" /><Relationship Type="http://schemas.openxmlformats.org/officeDocument/2006/relationships/image" Target="media/image.png" Id="Rc92538d8272b498c" /><Relationship Type="http://schemas.openxmlformats.org/officeDocument/2006/relationships/header" Target="header1.xml" Id="R62f18f451e6b4d9f" /><Relationship Type="http://schemas.openxmlformats.org/officeDocument/2006/relationships/footer" Target="footer1.xml" Id="R565cbb2a503646dd" /><Relationship Type="http://schemas.openxmlformats.org/officeDocument/2006/relationships/settings" Target="settings.xml" Id="Ra4b2ca8df58740bf" /></Relationships>
</file>

<file path=word/_rels/header1.xml.rels><?xml version='1.0' encoding='UTF-8'?>
<Relationships xmlns="http://schemas.openxmlformats.org/package/2006/relationships"><Relationship Type="http://schemas.openxmlformats.org/officeDocument/2006/relationships/image" Target="media/image2.png" Id="R055052b8bbe244a2" /></Relationships>
</file>